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3674D1" w14:textId="6354D04B" w:rsidR="00E1098F" w:rsidRPr="00E34429" w:rsidRDefault="00E1098F" w:rsidP="00E1098F">
      <w:pPr>
        <w:widowControl w:val="0"/>
        <w:tabs>
          <w:tab w:val="left" w:pos="1701"/>
          <w:tab w:val="right" w:pos="9923"/>
        </w:tabs>
        <w:overflowPunct/>
        <w:autoSpaceDE/>
        <w:autoSpaceDN/>
        <w:adjustRightInd/>
        <w:spacing w:before="120" w:after="0" w:line="240" w:lineRule="auto"/>
        <w:jc w:val="left"/>
        <w:textAlignment w:val="auto"/>
        <w:rPr>
          <w:rFonts w:ascii="Arial" w:eastAsia="MS Mincho" w:hAnsi="Arial"/>
          <w:b/>
          <w:sz w:val="24"/>
          <w:szCs w:val="24"/>
          <w:lang w:val="de-DE" w:eastAsia="x-none"/>
        </w:rPr>
      </w:pPr>
      <w:bookmarkStart w:id="0" w:name="OLE_LINK17"/>
      <w:r w:rsidRPr="00E34429">
        <w:rPr>
          <w:rFonts w:ascii="Arial" w:eastAsia="MS Mincho" w:hAnsi="Arial"/>
          <w:b/>
          <w:sz w:val="24"/>
          <w:szCs w:val="24"/>
          <w:lang w:val="de-DE" w:eastAsia="x-none"/>
        </w:rPr>
        <w:t>3GPP TSG-RAN WG2 Meeting #124</w:t>
      </w:r>
      <w:r w:rsidRPr="00E34429">
        <w:rPr>
          <w:rFonts w:ascii="Arial" w:eastAsia="MS Mincho" w:hAnsi="Arial"/>
          <w:b/>
          <w:sz w:val="24"/>
          <w:szCs w:val="24"/>
          <w:lang w:val="de-DE" w:eastAsia="x-none"/>
        </w:rPr>
        <w:tab/>
      </w:r>
      <w:r w:rsidR="00381234" w:rsidRPr="00381234">
        <w:rPr>
          <w:rFonts w:ascii="Arial" w:eastAsia="MS Mincho" w:hAnsi="Arial"/>
          <w:b/>
          <w:sz w:val="24"/>
          <w:szCs w:val="24"/>
          <w:lang w:val="de-DE" w:eastAsia="x-none"/>
        </w:rPr>
        <w:t>R2-2312506</w:t>
      </w:r>
    </w:p>
    <w:p w14:paraId="242C645F" w14:textId="77777777" w:rsidR="00E1098F" w:rsidRPr="00E34429" w:rsidRDefault="00E1098F" w:rsidP="00E1098F">
      <w:pPr>
        <w:widowControl w:val="0"/>
        <w:tabs>
          <w:tab w:val="left" w:pos="1701"/>
          <w:tab w:val="right" w:pos="9923"/>
        </w:tabs>
        <w:overflowPunct/>
        <w:autoSpaceDE/>
        <w:autoSpaceDN/>
        <w:adjustRightInd/>
        <w:spacing w:before="120" w:after="0" w:line="240" w:lineRule="auto"/>
        <w:jc w:val="left"/>
        <w:textAlignment w:val="auto"/>
        <w:rPr>
          <w:rFonts w:ascii="Arial" w:eastAsia="MS Mincho" w:hAnsi="Arial"/>
          <w:b/>
          <w:sz w:val="24"/>
          <w:szCs w:val="24"/>
          <w:lang w:val="de-DE" w:eastAsia="x-none"/>
        </w:rPr>
      </w:pPr>
      <w:r w:rsidRPr="00E34429">
        <w:rPr>
          <w:rFonts w:ascii="Arial" w:eastAsia="MS Mincho" w:hAnsi="Arial"/>
          <w:b/>
          <w:sz w:val="24"/>
          <w:szCs w:val="24"/>
          <w:lang w:val="de-DE" w:eastAsia="x-none"/>
        </w:rPr>
        <w:t>Chicago, USA, Nov. 13</w:t>
      </w:r>
      <w:r w:rsidRPr="00E34429">
        <w:rPr>
          <w:rFonts w:ascii="Arial" w:eastAsia="MS Mincho" w:hAnsi="Arial"/>
          <w:b/>
          <w:sz w:val="24"/>
          <w:szCs w:val="24"/>
          <w:vertAlign w:val="superscript"/>
          <w:lang w:val="de-DE" w:eastAsia="x-none"/>
        </w:rPr>
        <w:t>th</w:t>
      </w:r>
      <w:r w:rsidRPr="00E34429">
        <w:rPr>
          <w:rFonts w:ascii="Arial" w:eastAsia="MS Mincho" w:hAnsi="Arial"/>
          <w:b/>
          <w:sz w:val="24"/>
          <w:szCs w:val="24"/>
          <w:lang w:val="de-DE" w:eastAsia="x-none"/>
        </w:rPr>
        <w:t xml:space="preserve"> – 17</w:t>
      </w:r>
      <w:r w:rsidRPr="00E34429">
        <w:rPr>
          <w:rFonts w:ascii="Arial" w:eastAsia="MS Mincho" w:hAnsi="Arial"/>
          <w:b/>
          <w:sz w:val="24"/>
          <w:szCs w:val="24"/>
          <w:vertAlign w:val="superscript"/>
          <w:lang w:val="de-DE" w:eastAsia="x-none"/>
        </w:rPr>
        <w:t>th</w:t>
      </w:r>
      <w:r w:rsidRPr="00E34429">
        <w:rPr>
          <w:rFonts w:ascii="Arial" w:eastAsia="MS Mincho" w:hAnsi="Arial"/>
          <w:b/>
          <w:sz w:val="24"/>
          <w:szCs w:val="24"/>
          <w:lang w:val="de-DE" w:eastAsia="x-none"/>
        </w:rPr>
        <w:t>, 2023</w:t>
      </w:r>
    </w:p>
    <w:p w14:paraId="097DF603" w14:textId="77777777" w:rsidR="00642277" w:rsidRPr="001C4600" w:rsidRDefault="00642277" w:rsidP="00642277">
      <w:pPr>
        <w:tabs>
          <w:tab w:val="left" w:pos="1979"/>
        </w:tabs>
        <w:spacing w:after="180" w:line="240" w:lineRule="auto"/>
        <w:rPr>
          <w:rFonts w:ascii="Arial" w:hAnsi="Arial" w:cs="Arial"/>
          <w:b/>
          <w:bCs/>
          <w:sz w:val="24"/>
          <w:lang w:val="de-DE" w:eastAsia="en-US"/>
        </w:rPr>
      </w:pPr>
    </w:p>
    <w:p w14:paraId="63440163" w14:textId="77777777" w:rsidR="009F58DF" w:rsidRDefault="00425334" w:rsidP="00DD5A21">
      <w:pPr>
        <w:tabs>
          <w:tab w:val="left" w:pos="1979"/>
        </w:tabs>
        <w:spacing w:after="180" w:line="240" w:lineRule="auto"/>
        <w:rPr>
          <w:rFonts w:ascii="Arial" w:hAnsi="Arial" w:cs="Arial"/>
          <w:b/>
          <w:bCs/>
          <w:sz w:val="24"/>
          <w:lang w:val="en-US"/>
        </w:rPr>
      </w:pPr>
      <w:r>
        <w:rPr>
          <w:rFonts w:ascii="Arial" w:hAnsi="Arial" w:cs="Arial"/>
          <w:b/>
          <w:bCs/>
          <w:sz w:val="24"/>
          <w:lang w:val="en-US" w:eastAsia="en-US"/>
        </w:rPr>
        <w:t>Agenda Item:</w:t>
      </w:r>
      <w:r>
        <w:rPr>
          <w:rFonts w:ascii="Arial" w:hAnsi="Arial" w:cs="Arial" w:hint="eastAsia"/>
          <w:b/>
          <w:bCs/>
          <w:sz w:val="24"/>
          <w:lang w:val="en-US"/>
        </w:rPr>
        <w:t xml:space="preserve">    </w:t>
      </w:r>
      <w:r w:rsidR="00B31569">
        <w:rPr>
          <w:rFonts w:ascii="Arial" w:hAnsi="Arial" w:cs="Arial"/>
          <w:b/>
          <w:bCs/>
          <w:sz w:val="24"/>
          <w:lang w:val="en-US"/>
        </w:rPr>
        <w:t>7</w:t>
      </w:r>
      <w:r>
        <w:rPr>
          <w:rFonts w:ascii="Arial" w:hAnsi="Arial" w:cs="Arial" w:hint="eastAsia"/>
          <w:b/>
          <w:bCs/>
          <w:sz w:val="24"/>
          <w:lang w:val="en-US"/>
        </w:rPr>
        <w:t>.</w:t>
      </w:r>
      <w:r>
        <w:rPr>
          <w:rFonts w:ascii="Arial" w:hAnsi="Arial" w:cs="Arial"/>
          <w:b/>
          <w:bCs/>
          <w:sz w:val="24"/>
          <w:lang w:val="en-US"/>
        </w:rPr>
        <w:t>11</w:t>
      </w:r>
      <w:r>
        <w:rPr>
          <w:rFonts w:ascii="Arial" w:hAnsi="Arial" w:cs="Arial" w:hint="eastAsia"/>
          <w:b/>
          <w:bCs/>
          <w:sz w:val="24"/>
          <w:lang w:val="en-US"/>
        </w:rPr>
        <w:t>.2</w:t>
      </w:r>
      <w:r w:rsidR="00921E07">
        <w:rPr>
          <w:rFonts w:ascii="Arial" w:hAnsi="Arial" w:cs="Arial"/>
          <w:b/>
          <w:bCs/>
          <w:sz w:val="24"/>
          <w:lang w:val="en-US"/>
        </w:rPr>
        <w:t>.1</w:t>
      </w:r>
    </w:p>
    <w:p w14:paraId="42F60EE7" w14:textId="77777777" w:rsidR="009F58DF" w:rsidRDefault="00425334">
      <w:pPr>
        <w:tabs>
          <w:tab w:val="left" w:pos="1979"/>
        </w:tabs>
        <w:spacing w:after="180" w:line="240" w:lineRule="auto"/>
        <w:rPr>
          <w:rFonts w:ascii="Arial" w:hAnsi="Arial" w:cs="Arial"/>
          <w:b/>
          <w:bCs/>
          <w:sz w:val="24"/>
          <w:lang w:val="en-US"/>
        </w:rPr>
      </w:pPr>
      <w:r>
        <w:rPr>
          <w:rFonts w:ascii="Arial" w:hAnsi="Arial" w:cs="Arial"/>
          <w:b/>
          <w:bCs/>
          <w:sz w:val="24"/>
          <w:lang w:val="en-US" w:eastAsia="en-US"/>
        </w:rPr>
        <w:t>Source:</w:t>
      </w:r>
      <w:r>
        <w:rPr>
          <w:rFonts w:ascii="Arial" w:hAnsi="Arial" w:cs="Arial" w:hint="eastAsia"/>
          <w:b/>
          <w:bCs/>
          <w:sz w:val="24"/>
          <w:lang w:val="en-US"/>
        </w:rPr>
        <w:t xml:space="preserve">       </w:t>
      </w:r>
      <w:r>
        <w:rPr>
          <w:rFonts w:ascii="Arial" w:hAnsi="Arial" w:cs="Arial"/>
          <w:b/>
          <w:bCs/>
          <w:sz w:val="24"/>
          <w:lang w:val="en-US" w:eastAsia="en-US"/>
        </w:rPr>
        <w:t xml:space="preserve"> </w:t>
      </w:r>
      <w:r>
        <w:rPr>
          <w:rFonts w:ascii="Arial" w:hAnsi="Arial" w:cs="Arial" w:hint="eastAsia"/>
          <w:b/>
          <w:bCs/>
          <w:sz w:val="24"/>
          <w:lang w:val="en-US"/>
        </w:rPr>
        <w:t xml:space="preserve"> </w:t>
      </w:r>
      <w:r>
        <w:rPr>
          <w:rFonts w:ascii="Arial" w:hAnsi="Arial" w:cs="Arial"/>
          <w:b/>
          <w:bCs/>
          <w:sz w:val="24"/>
          <w:lang w:val="en-US" w:eastAsia="en-US"/>
        </w:rPr>
        <w:t>Xiaomi</w:t>
      </w:r>
    </w:p>
    <w:p w14:paraId="74A688E2" w14:textId="7268F6FD" w:rsidR="009F58DF" w:rsidRDefault="00425334">
      <w:pPr>
        <w:tabs>
          <w:tab w:val="left" w:pos="1979"/>
        </w:tabs>
        <w:spacing w:after="180" w:line="240" w:lineRule="auto"/>
        <w:ind w:left="1979" w:hanging="1979"/>
        <w:rPr>
          <w:rFonts w:ascii="Arial" w:hAnsi="Arial" w:cs="Arial"/>
          <w:b/>
          <w:bCs/>
          <w:sz w:val="24"/>
          <w:lang w:val="en-US"/>
        </w:rPr>
      </w:pPr>
      <w:r>
        <w:rPr>
          <w:rFonts w:ascii="Arial" w:hAnsi="Arial" w:cs="Arial"/>
          <w:b/>
          <w:bCs/>
          <w:sz w:val="24"/>
          <w:lang w:val="en-US" w:eastAsia="en-US"/>
        </w:rPr>
        <w:t xml:space="preserve">Title:  </w:t>
      </w:r>
      <w:r>
        <w:rPr>
          <w:rFonts w:ascii="Arial" w:hAnsi="Arial" w:cs="Arial" w:hint="eastAsia"/>
          <w:b/>
          <w:bCs/>
          <w:sz w:val="24"/>
          <w:lang w:val="en-US"/>
        </w:rPr>
        <w:t xml:space="preserve">       </w:t>
      </w:r>
      <w:r>
        <w:rPr>
          <w:rFonts w:ascii="Arial" w:hAnsi="Arial" w:cs="Arial" w:hint="eastAsia"/>
          <w:b/>
          <w:bCs/>
          <w:sz w:val="24"/>
          <w:lang w:val="en-US"/>
        </w:rPr>
        <w:tab/>
      </w:r>
      <w:r>
        <w:rPr>
          <w:rFonts w:ascii="Arial" w:hAnsi="Arial" w:cs="Arial"/>
          <w:b/>
          <w:bCs/>
          <w:sz w:val="24"/>
          <w:lang w:val="en-US"/>
        </w:rPr>
        <w:t xml:space="preserve">Consideration on </w:t>
      </w:r>
      <w:r w:rsidR="00A84026">
        <w:rPr>
          <w:rFonts w:ascii="Arial" w:hAnsi="Arial" w:cs="Arial"/>
          <w:b/>
          <w:bCs/>
          <w:sz w:val="24"/>
          <w:lang w:val="en-US"/>
        </w:rPr>
        <w:t xml:space="preserve">the </w:t>
      </w:r>
      <w:r w:rsidR="000A0637">
        <w:rPr>
          <w:rFonts w:ascii="Arial" w:hAnsi="Arial" w:cs="Arial"/>
          <w:b/>
          <w:bCs/>
          <w:sz w:val="24"/>
          <w:lang w:val="en-US"/>
        </w:rPr>
        <w:t>c</w:t>
      </w:r>
      <w:r w:rsidR="00B73B27">
        <w:rPr>
          <w:rFonts w:ascii="Arial" w:hAnsi="Arial" w:cs="Arial"/>
          <w:b/>
          <w:bCs/>
          <w:sz w:val="24"/>
          <w:lang w:val="en-US"/>
        </w:rPr>
        <w:t>ontrol plane issue</w:t>
      </w:r>
      <w:r w:rsidR="000F2309">
        <w:rPr>
          <w:rFonts w:ascii="Arial" w:hAnsi="Arial" w:cs="Arial"/>
          <w:b/>
          <w:bCs/>
          <w:sz w:val="24"/>
          <w:lang w:val="en-US"/>
        </w:rPr>
        <w:t>s</w:t>
      </w:r>
      <w:r w:rsidR="00CF043E">
        <w:rPr>
          <w:rFonts w:ascii="Arial" w:hAnsi="Arial" w:cs="Arial"/>
          <w:b/>
          <w:bCs/>
          <w:sz w:val="24"/>
          <w:lang w:val="en-US"/>
        </w:rPr>
        <w:t xml:space="preserve"> for </w:t>
      </w:r>
      <w:r w:rsidR="0022755F">
        <w:rPr>
          <w:rFonts w:ascii="Arial" w:hAnsi="Arial" w:cs="Arial"/>
          <w:b/>
          <w:bCs/>
          <w:sz w:val="24"/>
          <w:lang w:val="en-US"/>
        </w:rPr>
        <w:t xml:space="preserve">the </w:t>
      </w:r>
      <w:r w:rsidR="007860E0">
        <w:rPr>
          <w:rFonts w:ascii="Arial" w:hAnsi="Arial" w:cs="Arial"/>
          <w:b/>
          <w:bCs/>
          <w:sz w:val="24"/>
          <w:lang w:val="en-US"/>
        </w:rPr>
        <w:t>multicast reception in RRC</w:t>
      </w:r>
      <w:r w:rsidR="007860E0">
        <w:rPr>
          <w:rFonts w:ascii="Arial" w:hAnsi="Arial" w:cs="Arial" w:hint="eastAsia"/>
          <w:b/>
          <w:bCs/>
          <w:sz w:val="24"/>
          <w:lang w:val="en-US"/>
        </w:rPr>
        <w:t>_</w:t>
      </w:r>
      <w:r w:rsidR="001806D8">
        <w:rPr>
          <w:rFonts w:ascii="Arial" w:hAnsi="Arial" w:cs="Arial"/>
          <w:b/>
          <w:bCs/>
          <w:sz w:val="24"/>
          <w:lang w:val="en-US"/>
        </w:rPr>
        <w:t>INACTIVE</w:t>
      </w:r>
    </w:p>
    <w:p w14:paraId="33DE458E" w14:textId="77777777" w:rsidR="009F58DF" w:rsidRDefault="00425334">
      <w:pPr>
        <w:tabs>
          <w:tab w:val="left" w:pos="1979"/>
        </w:tabs>
        <w:spacing w:after="180" w:line="240" w:lineRule="auto"/>
        <w:rPr>
          <w:rFonts w:ascii="Arial" w:hAnsi="Arial" w:cs="Arial"/>
          <w:b/>
          <w:bCs/>
          <w:sz w:val="24"/>
          <w:lang w:val="en-US"/>
        </w:rPr>
      </w:pPr>
      <w:r>
        <w:rPr>
          <w:rFonts w:ascii="Arial" w:hAnsi="Arial" w:cs="Arial"/>
          <w:b/>
          <w:bCs/>
          <w:sz w:val="24"/>
          <w:lang w:val="en-US" w:eastAsia="en-US"/>
        </w:rPr>
        <w:t>Document for:</w:t>
      </w:r>
      <w:r>
        <w:rPr>
          <w:rFonts w:ascii="Arial" w:hAnsi="Arial" w:cs="Arial"/>
          <w:b/>
          <w:bCs/>
          <w:sz w:val="24"/>
          <w:lang w:val="en-US" w:eastAsia="en-US"/>
        </w:rPr>
        <w:tab/>
      </w:r>
      <w:r>
        <w:rPr>
          <w:rFonts w:ascii="Arial" w:hAnsi="Arial" w:cs="Arial" w:hint="eastAsia"/>
          <w:b/>
          <w:bCs/>
          <w:sz w:val="24"/>
          <w:lang w:val="en-US"/>
        </w:rPr>
        <w:t>Discussion and Decision</w:t>
      </w:r>
    </w:p>
    <w:p w14:paraId="711F3160" w14:textId="77777777" w:rsidR="009F58DF" w:rsidRDefault="00425334">
      <w:pPr>
        <w:pStyle w:val="Heading1"/>
        <w:rPr>
          <w:lang w:val="en-US"/>
        </w:rPr>
      </w:pPr>
      <w:bookmarkStart w:id="1" w:name="_Ref165266342"/>
      <w:r>
        <w:t>Introduction</w:t>
      </w:r>
      <w:bookmarkEnd w:id="1"/>
    </w:p>
    <w:p w14:paraId="2839BFC1" w14:textId="6B0E1E30" w:rsidR="00BA69A3" w:rsidRPr="00D2377E" w:rsidRDefault="00C61296" w:rsidP="00BA69A3">
      <w:pPr>
        <w:rPr>
          <w:rFonts w:eastAsiaTheme="minorEastAsia"/>
          <w:sz w:val="24"/>
          <w:szCs w:val="24"/>
          <w:lang w:val="en-US"/>
        </w:rPr>
      </w:pPr>
      <w:bookmarkStart w:id="2" w:name="OLE_LINK4"/>
      <w:bookmarkStart w:id="3" w:name="OLE_LINK6"/>
      <w:bookmarkStart w:id="4" w:name="OLE_LINK8"/>
      <w:bookmarkStart w:id="5" w:name="OLE_LINK3"/>
      <w:r>
        <w:rPr>
          <w:sz w:val="24"/>
          <w:szCs w:val="24"/>
        </w:rPr>
        <w:t xml:space="preserve">During the </w:t>
      </w:r>
      <w:r w:rsidR="00661AED">
        <w:rPr>
          <w:sz w:val="24"/>
          <w:szCs w:val="24"/>
        </w:rPr>
        <w:t>previous</w:t>
      </w:r>
      <w:r>
        <w:rPr>
          <w:sz w:val="24"/>
          <w:szCs w:val="24"/>
        </w:rPr>
        <w:t xml:space="preserve"> discussion, there are some leftover </w:t>
      </w:r>
      <w:r w:rsidR="00343C0B">
        <w:rPr>
          <w:sz w:val="24"/>
          <w:szCs w:val="24"/>
        </w:rPr>
        <w:t xml:space="preserve">open </w:t>
      </w:r>
      <w:r>
        <w:rPr>
          <w:sz w:val="24"/>
          <w:szCs w:val="24"/>
        </w:rPr>
        <w:t>issues to be resolved</w:t>
      </w:r>
      <w:r w:rsidR="00AA2A75">
        <w:rPr>
          <w:sz w:val="24"/>
          <w:szCs w:val="24"/>
        </w:rPr>
        <w:t xml:space="preserve"> for the support of the multicast reception in RRC_INACTIVE</w:t>
      </w:r>
      <w:r>
        <w:rPr>
          <w:sz w:val="24"/>
          <w:szCs w:val="24"/>
        </w:rPr>
        <w:t>.</w:t>
      </w:r>
      <w:r w:rsidR="00AC56E9">
        <w:rPr>
          <w:sz w:val="24"/>
          <w:szCs w:val="24"/>
        </w:rPr>
        <w:t xml:space="preserve"> </w:t>
      </w:r>
      <w:r w:rsidR="00DF3123" w:rsidRPr="00D2377E">
        <w:rPr>
          <w:sz w:val="24"/>
          <w:szCs w:val="24"/>
        </w:rPr>
        <w:t xml:space="preserve">In this contribution, </w:t>
      </w:r>
      <w:r w:rsidR="00C31874">
        <w:rPr>
          <w:sz w:val="24"/>
          <w:szCs w:val="24"/>
        </w:rPr>
        <w:t>we provide</w:t>
      </w:r>
      <w:r w:rsidR="00DF3123" w:rsidRPr="00D2377E">
        <w:rPr>
          <w:sz w:val="24"/>
          <w:szCs w:val="24"/>
        </w:rPr>
        <w:t xml:space="preserve"> our </w:t>
      </w:r>
      <w:r w:rsidR="00C31874">
        <w:rPr>
          <w:sz w:val="24"/>
          <w:szCs w:val="24"/>
        </w:rPr>
        <w:t xml:space="preserve">considerations </w:t>
      </w:r>
      <w:r w:rsidR="00DF3123" w:rsidRPr="00D2377E">
        <w:rPr>
          <w:sz w:val="24"/>
          <w:szCs w:val="24"/>
        </w:rPr>
        <w:t xml:space="preserve">on </w:t>
      </w:r>
      <w:r w:rsidR="008F16C1">
        <w:rPr>
          <w:sz w:val="24"/>
          <w:szCs w:val="24"/>
        </w:rPr>
        <w:t>some open</w:t>
      </w:r>
      <w:r w:rsidR="00DF3123" w:rsidRPr="00D2377E">
        <w:rPr>
          <w:sz w:val="24"/>
          <w:szCs w:val="24"/>
        </w:rPr>
        <w:t xml:space="preserve"> </w:t>
      </w:r>
      <w:r w:rsidR="00206179">
        <w:rPr>
          <w:sz w:val="24"/>
          <w:szCs w:val="24"/>
        </w:rPr>
        <w:t>issues</w:t>
      </w:r>
      <w:r w:rsidR="00DF3123" w:rsidRPr="00D2377E">
        <w:rPr>
          <w:sz w:val="24"/>
          <w:szCs w:val="24"/>
        </w:rPr>
        <w:t>.</w:t>
      </w:r>
    </w:p>
    <w:p w14:paraId="72A05C9E" w14:textId="77777777" w:rsidR="00F102F8" w:rsidRDefault="00425334" w:rsidP="00400A94">
      <w:pPr>
        <w:pStyle w:val="Heading1"/>
        <w:tabs>
          <w:tab w:val="clear" w:pos="432"/>
        </w:tabs>
        <w:rPr>
          <w:lang w:val="en-US"/>
        </w:rPr>
      </w:pPr>
      <w:r>
        <w:rPr>
          <w:rFonts w:hint="eastAsia"/>
          <w:lang w:val="en-US"/>
        </w:rPr>
        <w:t>D</w:t>
      </w:r>
      <w:r>
        <w:rPr>
          <w:lang w:val="en-US"/>
        </w:rPr>
        <w:t>iscussio</w:t>
      </w:r>
      <w:bookmarkEnd w:id="2"/>
      <w:bookmarkEnd w:id="3"/>
      <w:bookmarkEnd w:id="4"/>
      <w:bookmarkEnd w:id="5"/>
      <w:r w:rsidR="007664ED">
        <w:rPr>
          <w:lang w:val="en-US"/>
        </w:rPr>
        <w:t>n</w:t>
      </w:r>
    </w:p>
    <w:p w14:paraId="3D09DD15" w14:textId="102A7B77" w:rsidR="00256D82" w:rsidRPr="00463B32" w:rsidRDefault="00256D82" w:rsidP="00256D82">
      <w:pPr>
        <w:rPr>
          <w:rFonts w:eastAsiaTheme="minorEastAsia"/>
          <w:b/>
          <w:bCs/>
          <w:i/>
          <w:iCs/>
          <w:sz w:val="24"/>
          <w:szCs w:val="24"/>
          <w:u w:val="single"/>
          <w:lang w:val="en-US"/>
        </w:rPr>
      </w:pPr>
      <w:r w:rsidRPr="00463B32">
        <w:rPr>
          <w:rFonts w:eastAsiaTheme="minorEastAsia" w:hint="eastAsia"/>
          <w:b/>
          <w:bCs/>
          <w:i/>
          <w:iCs/>
          <w:sz w:val="24"/>
          <w:szCs w:val="24"/>
          <w:u w:val="single"/>
          <w:lang w:val="en-US"/>
        </w:rPr>
        <w:t>The</w:t>
      </w:r>
      <w:r w:rsidRPr="00463B32">
        <w:rPr>
          <w:rFonts w:eastAsiaTheme="minorEastAsia"/>
          <w:b/>
          <w:bCs/>
          <w:i/>
          <w:iCs/>
          <w:sz w:val="24"/>
          <w:szCs w:val="24"/>
          <w:u w:val="single"/>
          <w:lang w:val="en-US"/>
        </w:rPr>
        <w:t xml:space="preserve"> coexistence of the SDT and multicast reception</w:t>
      </w:r>
    </w:p>
    <w:p w14:paraId="31BAC0DF" w14:textId="04FCB7E7" w:rsidR="00DF64D9" w:rsidRDefault="00256D82" w:rsidP="005E7177">
      <w:pPr>
        <w:rPr>
          <w:rFonts w:eastAsiaTheme="minorEastAsia"/>
          <w:bCs/>
          <w:iCs/>
          <w:sz w:val="24"/>
          <w:szCs w:val="24"/>
          <w:lang w:val="en-US"/>
        </w:rPr>
      </w:pPr>
      <w:r>
        <w:rPr>
          <w:rFonts w:eastAsiaTheme="minorEastAsia"/>
          <w:bCs/>
          <w:iCs/>
          <w:sz w:val="24"/>
          <w:szCs w:val="24"/>
          <w:lang w:val="en-US"/>
        </w:rPr>
        <w:t>In the previous discussion</w:t>
      </w:r>
      <w:r w:rsidR="00D10F9C">
        <w:rPr>
          <w:rFonts w:eastAsiaTheme="minorEastAsia"/>
          <w:bCs/>
          <w:iCs/>
          <w:sz w:val="24"/>
          <w:szCs w:val="24"/>
          <w:lang w:val="en-US"/>
        </w:rPr>
        <w:t xml:space="preserve">, we think there is </w:t>
      </w:r>
      <w:r w:rsidR="00D10F9C" w:rsidRPr="00D10F9C">
        <w:rPr>
          <w:rFonts w:eastAsiaTheme="minorEastAsia"/>
          <w:bCs/>
          <w:iCs/>
          <w:sz w:val="24"/>
          <w:szCs w:val="24"/>
          <w:lang w:val="en-US"/>
        </w:rPr>
        <w:t>consen</w:t>
      </w:r>
      <w:r w:rsidR="00D10F9C">
        <w:rPr>
          <w:rFonts w:eastAsiaTheme="minorEastAsia"/>
          <w:bCs/>
          <w:iCs/>
          <w:sz w:val="24"/>
          <w:szCs w:val="24"/>
          <w:lang w:val="en-US"/>
        </w:rPr>
        <w:t xml:space="preserve">sus that the SDT and MBS multicast reception in RRC_INACTIVE can be configured together as there is no configuration confliction between these two features and no restriction like this in the legacy. </w:t>
      </w:r>
    </w:p>
    <w:p w14:paraId="4A2B9AD6" w14:textId="284A918C" w:rsidR="009E19E8" w:rsidRDefault="00DF64D9" w:rsidP="005E7177">
      <w:pPr>
        <w:rPr>
          <w:rFonts w:eastAsiaTheme="minorEastAsia"/>
          <w:b/>
          <w:iCs/>
          <w:sz w:val="24"/>
          <w:szCs w:val="24"/>
          <w:lang w:val="en-US"/>
        </w:rPr>
      </w:pPr>
      <w:r w:rsidRPr="00A83781">
        <w:rPr>
          <w:rFonts w:eastAsiaTheme="minorEastAsia"/>
          <w:b/>
          <w:iCs/>
          <w:sz w:val="24"/>
          <w:szCs w:val="24"/>
          <w:lang w:val="en-US"/>
        </w:rPr>
        <w:t>P</w:t>
      </w:r>
      <w:r w:rsidR="00D10F9C" w:rsidRPr="00D10F9C">
        <w:rPr>
          <w:rFonts w:eastAsiaTheme="minorEastAsia" w:hint="eastAsia"/>
          <w:b/>
          <w:iCs/>
          <w:sz w:val="24"/>
          <w:szCs w:val="24"/>
          <w:lang w:val="en-US"/>
        </w:rPr>
        <w:t>r</w:t>
      </w:r>
      <w:r w:rsidR="00D10F9C" w:rsidRPr="00D10F9C">
        <w:rPr>
          <w:rFonts w:eastAsiaTheme="minorEastAsia"/>
          <w:b/>
          <w:iCs/>
          <w:sz w:val="24"/>
          <w:szCs w:val="24"/>
          <w:lang w:val="en-US"/>
        </w:rPr>
        <w:t>oposal</w:t>
      </w:r>
      <w:r w:rsidR="00164A1D">
        <w:rPr>
          <w:rFonts w:eastAsiaTheme="minorEastAsia"/>
          <w:b/>
          <w:iCs/>
          <w:sz w:val="24"/>
          <w:szCs w:val="24"/>
          <w:lang w:val="en-US"/>
        </w:rPr>
        <w:t xml:space="preserve"> 1</w:t>
      </w:r>
      <w:r w:rsidR="00D10F9C" w:rsidRPr="00D10F9C">
        <w:rPr>
          <w:rFonts w:eastAsiaTheme="minorEastAsia"/>
          <w:b/>
          <w:iCs/>
          <w:sz w:val="24"/>
          <w:szCs w:val="24"/>
          <w:lang w:val="en-US"/>
        </w:rPr>
        <w:t>: SDT and MBS multicast reception in RRC_INACTIVE can be configured together</w:t>
      </w:r>
      <w:r w:rsidR="00D10F9C">
        <w:rPr>
          <w:rFonts w:eastAsiaTheme="minorEastAsia"/>
          <w:b/>
          <w:iCs/>
          <w:sz w:val="24"/>
          <w:szCs w:val="24"/>
          <w:lang w:val="en-US"/>
        </w:rPr>
        <w:t>.</w:t>
      </w:r>
    </w:p>
    <w:p w14:paraId="459F5C16" w14:textId="0861CE0A" w:rsidR="001967C5" w:rsidRDefault="00A83781" w:rsidP="001967C5">
      <w:pPr>
        <w:rPr>
          <w:rFonts w:eastAsiaTheme="minorEastAsia"/>
          <w:bCs/>
          <w:iCs/>
          <w:sz w:val="24"/>
          <w:szCs w:val="24"/>
          <w:lang w:val="en-US"/>
        </w:rPr>
      </w:pPr>
      <w:r w:rsidRPr="00A83781">
        <w:rPr>
          <w:rFonts w:eastAsiaTheme="minorEastAsia"/>
          <w:bCs/>
          <w:iCs/>
          <w:sz w:val="24"/>
          <w:szCs w:val="24"/>
          <w:lang w:val="en-US"/>
        </w:rPr>
        <w:t xml:space="preserve">The most controversial point is </w:t>
      </w:r>
      <w:r w:rsidR="00DF64D9">
        <w:rPr>
          <w:rFonts w:eastAsiaTheme="minorEastAsia"/>
          <w:bCs/>
          <w:iCs/>
          <w:sz w:val="24"/>
          <w:szCs w:val="24"/>
          <w:lang w:val="en-US"/>
        </w:rPr>
        <w:t xml:space="preserve">whether UE needs to monitor the group paging </w:t>
      </w:r>
      <w:r w:rsidR="008B53F9">
        <w:rPr>
          <w:rFonts w:eastAsiaTheme="minorEastAsia"/>
          <w:bCs/>
          <w:iCs/>
          <w:sz w:val="24"/>
          <w:szCs w:val="24"/>
          <w:lang w:val="en-US"/>
        </w:rPr>
        <w:t>during</w:t>
      </w:r>
      <w:r w:rsidR="00977B48">
        <w:rPr>
          <w:rFonts w:eastAsiaTheme="minorEastAsia"/>
          <w:bCs/>
          <w:iCs/>
          <w:sz w:val="24"/>
          <w:szCs w:val="24"/>
          <w:lang w:val="en-US"/>
        </w:rPr>
        <w:t xml:space="preserve"> the SDT procedure is</w:t>
      </w:r>
      <w:r w:rsidR="00DF64D9">
        <w:rPr>
          <w:rFonts w:eastAsiaTheme="minorEastAsia"/>
          <w:bCs/>
          <w:iCs/>
          <w:sz w:val="24"/>
          <w:szCs w:val="24"/>
          <w:lang w:val="en-US"/>
        </w:rPr>
        <w:t xml:space="preserve"> on</w:t>
      </w:r>
      <w:r w:rsidR="00977B48">
        <w:rPr>
          <w:rFonts w:eastAsiaTheme="minorEastAsia"/>
          <w:bCs/>
          <w:iCs/>
          <w:sz w:val="24"/>
          <w:szCs w:val="24"/>
          <w:lang w:val="en-US"/>
        </w:rPr>
        <w:t>going</w:t>
      </w:r>
      <w:r w:rsidR="00DF64D9">
        <w:rPr>
          <w:rFonts w:eastAsiaTheme="minorEastAsia"/>
          <w:bCs/>
          <w:iCs/>
          <w:sz w:val="24"/>
          <w:szCs w:val="24"/>
          <w:lang w:val="en-US"/>
        </w:rPr>
        <w:t>.</w:t>
      </w:r>
      <w:r w:rsidR="001967C5">
        <w:rPr>
          <w:rFonts w:eastAsiaTheme="minorEastAsia"/>
          <w:bCs/>
          <w:iCs/>
          <w:sz w:val="24"/>
          <w:szCs w:val="24"/>
          <w:lang w:val="en-US"/>
        </w:rPr>
        <w:t xml:space="preserve"> </w:t>
      </w:r>
      <w:r w:rsidR="001967C5" w:rsidRPr="001967C5">
        <w:rPr>
          <w:rFonts w:eastAsiaTheme="minorEastAsia"/>
          <w:bCs/>
          <w:iCs/>
          <w:sz w:val="24"/>
          <w:szCs w:val="24"/>
          <w:lang w:val="en-US"/>
        </w:rPr>
        <w:t>Actually, in our view, the simultaneous occurrence of the SDT procedure and session activation is a corner cas</w:t>
      </w:r>
      <w:r w:rsidR="001967C5">
        <w:rPr>
          <w:rFonts w:eastAsiaTheme="minorEastAsia"/>
          <w:bCs/>
          <w:iCs/>
          <w:sz w:val="24"/>
          <w:szCs w:val="24"/>
          <w:lang w:val="en-US"/>
        </w:rPr>
        <w:t xml:space="preserve">e </w:t>
      </w:r>
      <w:r w:rsidR="00A15FED">
        <w:rPr>
          <w:rFonts w:eastAsiaTheme="minorEastAsia"/>
          <w:bCs/>
          <w:iCs/>
          <w:sz w:val="24"/>
          <w:szCs w:val="24"/>
          <w:lang w:val="en-US"/>
        </w:rPr>
        <w:t>as the SDT procedure is very short, there is no special</w:t>
      </w:r>
      <w:r w:rsidR="001967C5">
        <w:rPr>
          <w:rFonts w:eastAsiaTheme="minorEastAsia"/>
          <w:bCs/>
          <w:iCs/>
          <w:sz w:val="24"/>
          <w:szCs w:val="24"/>
          <w:lang w:val="en-US"/>
        </w:rPr>
        <w:t xml:space="preserve"> handling</w:t>
      </w:r>
      <w:r w:rsidR="00A15FED">
        <w:rPr>
          <w:rFonts w:eastAsiaTheme="minorEastAsia"/>
          <w:bCs/>
          <w:iCs/>
          <w:sz w:val="24"/>
          <w:szCs w:val="24"/>
          <w:lang w:val="en-US"/>
        </w:rPr>
        <w:t xml:space="preserve"> </w:t>
      </w:r>
      <w:r w:rsidR="001967C5">
        <w:rPr>
          <w:rFonts w:eastAsiaTheme="minorEastAsia"/>
          <w:bCs/>
          <w:iCs/>
          <w:sz w:val="24"/>
          <w:szCs w:val="24"/>
          <w:lang w:val="en-US"/>
        </w:rPr>
        <w:t xml:space="preserve">needed </w:t>
      </w:r>
      <w:r w:rsidR="00A15FED">
        <w:rPr>
          <w:rFonts w:eastAsiaTheme="minorEastAsia"/>
          <w:bCs/>
          <w:iCs/>
          <w:sz w:val="24"/>
          <w:szCs w:val="24"/>
          <w:lang w:val="en-US"/>
        </w:rPr>
        <w:t>for</w:t>
      </w:r>
      <w:r w:rsidR="001967C5">
        <w:rPr>
          <w:rFonts w:eastAsiaTheme="minorEastAsia"/>
          <w:bCs/>
          <w:iCs/>
          <w:sz w:val="24"/>
          <w:szCs w:val="24"/>
          <w:lang w:val="en-US"/>
        </w:rPr>
        <w:t xml:space="preserve"> such case, we can just follow the legacy principle that not</w:t>
      </w:r>
      <w:r w:rsidR="00A15FED">
        <w:rPr>
          <w:rFonts w:eastAsiaTheme="minorEastAsia"/>
          <w:bCs/>
          <w:iCs/>
          <w:sz w:val="24"/>
          <w:szCs w:val="24"/>
          <w:lang w:val="en-US"/>
        </w:rPr>
        <w:t xml:space="preserve"> to</w:t>
      </w:r>
      <w:r w:rsidR="001967C5">
        <w:rPr>
          <w:rFonts w:eastAsiaTheme="minorEastAsia"/>
          <w:bCs/>
          <w:iCs/>
          <w:sz w:val="24"/>
          <w:szCs w:val="24"/>
          <w:lang w:val="en-US"/>
        </w:rPr>
        <w:t xml:space="preserve"> monitor the group paging during the SDT procedure.</w:t>
      </w:r>
    </w:p>
    <w:p w14:paraId="7251132C" w14:textId="60EDD306" w:rsidR="002E2AC2" w:rsidRDefault="006E4724" w:rsidP="001967C5">
      <w:pPr>
        <w:rPr>
          <w:rFonts w:eastAsiaTheme="minorEastAsia"/>
          <w:bCs/>
          <w:iCs/>
          <w:sz w:val="24"/>
          <w:szCs w:val="24"/>
          <w:lang w:val="en-US"/>
        </w:rPr>
      </w:pPr>
      <w:r>
        <w:rPr>
          <w:rFonts w:eastAsiaTheme="minorEastAsia"/>
          <w:bCs/>
          <w:iCs/>
          <w:sz w:val="24"/>
          <w:szCs w:val="24"/>
          <w:lang w:val="en-US"/>
        </w:rPr>
        <w:t>Based on</w:t>
      </w:r>
      <w:r w:rsidR="001967C5">
        <w:rPr>
          <w:rFonts w:eastAsiaTheme="minorEastAsia"/>
          <w:bCs/>
          <w:iCs/>
          <w:sz w:val="24"/>
          <w:szCs w:val="24"/>
          <w:lang w:val="en-US"/>
        </w:rPr>
        <w:t xml:space="preserve"> other companies’ contributions, the motivation to enable UE monitoring the group paging during the SDT procedure is to get the enhanced indication that </w:t>
      </w:r>
      <w:r w:rsidR="004460FE">
        <w:rPr>
          <w:rFonts w:eastAsiaTheme="minorEastAsia"/>
          <w:bCs/>
          <w:iCs/>
          <w:sz w:val="24"/>
          <w:szCs w:val="24"/>
          <w:lang w:val="en-US"/>
        </w:rPr>
        <w:t xml:space="preserve">indicates </w:t>
      </w:r>
      <w:r w:rsidR="004460FE" w:rsidRPr="004460FE">
        <w:rPr>
          <w:rFonts w:eastAsiaTheme="minorEastAsia"/>
          <w:bCs/>
          <w:iCs/>
          <w:sz w:val="24"/>
          <w:szCs w:val="24"/>
          <w:lang w:val="en-US"/>
        </w:rPr>
        <w:t xml:space="preserve">whether the UE can </w:t>
      </w:r>
      <w:r w:rsidR="00727DA3" w:rsidRPr="004460FE">
        <w:rPr>
          <w:rFonts w:eastAsiaTheme="minorEastAsia"/>
          <w:bCs/>
          <w:iCs/>
          <w:sz w:val="24"/>
          <w:szCs w:val="24"/>
          <w:lang w:val="en-US"/>
        </w:rPr>
        <w:t>stay</w:t>
      </w:r>
      <w:r w:rsidR="004460FE" w:rsidRPr="004460FE">
        <w:rPr>
          <w:rFonts w:eastAsiaTheme="minorEastAsia"/>
          <w:bCs/>
          <w:iCs/>
          <w:sz w:val="24"/>
          <w:szCs w:val="24"/>
          <w:lang w:val="en-US"/>
        </w:rPr>
        <w:t xml:space="preserve"> in RRC_INACTIVE</w:t>
      </w:r>
      <w:r w:rsidR="007648FA">
        <w:rPr>
          <w:rFonts w:eastAsiaTheme="minorEastAsia"/>
          <w:bCs/>
          <w:iCs/>
          <w:sz w:val="24"/>
          <w:szCs w:val="24"/>
          <w:lang w:val="en-US"/>
        </w:rPr>
        <w:t xml:space="preserve"> </w:t>
      </w:r>
      <w:r w:rsidR="004460FE" w:rsidRPr="004460FE">
        <w:rPr>
          <w:rFonts w:eastAsiaTheme="minorEastAsia"/>
          <w:bCs/>
          <w:iCs/>
          <w:sz w:val="24"/>
          <w:szCs w:val="24"/>
          <w:lang w:val="en-US"/>
        </w:rPr>
        <w:t>to receive the MBS multicast session</w:t>
      </w:r>
      <w:r w:rsidR="001967C5">
        <w:rPr>
          <w:rFonts w:eastAsiaTheme="minorEastAsia"/>
          <w:bCs/>
          <w:iCs/>
          <w:sz w:val="24"/>
          <w:szCs w:val="24"/>
          <w:lang w:val="en-US"/>
        </w:rPr>
        <w:t xml:space="preserve">, so that the </w:t>
      </w:r>
      <w:r w:rsidR="001B49C1">
        <w:rPr>
          <w:rFonts w:eastAsiaTheme="minorEastAsia"/>
          <w:bCs/>
          <w:iCs/>
          <w:sz w:val="24"/>
          <w:szCs w:val="24"/>
          <w:lang w:val="en-US"/>
        </w:rPr>
        <w:t xml:space="preserve">UE who is allowed to receive the multicast session in RRC_INACTIVE can start </w:t>
      </w:r>
      <w:r w:rsidR="00866257">
        <w:rPr>
          <w:rFonts w:eastAsiaTheme="minorEastAsia"/>
          <w:bCs/>
          <w:iCs/>
          <w:sz w:val="24"/>
          <w:szCs w:val="24"/>
          <w:lang w:val="en-US"/>
        </w:rPr>
        <w:t xml:space="preserve">receiving the multicast session </w:t>
      </w:r>
      <w:r w:rsidR="002324BC">
        <w:rPr>
          <w:rFonts w:eastAsiaTheme="minorEastAsia"/>
          <w:bCs/>
          <w:iCs/>
          <w:sz w:val="24"/>
          <w:szCs w:val="24"/>
          <w:lang w:val="en-US"/>
        </w:rPr>
        <w:t>immediately during the SDT procedure</w:t>
      </w:r>
      <w:r w:rsidR="00FA2BDB">
        <w:rPr>
          <w:rFonts w:eastAsiaTheme="minorEastAsia"/>
          <w:bCs/>
          <w:iCs/>
          <w:sz w:val="24"/>
          <w:szCs w:val="24"/>
          <w:lang w:val="en-US"/>
        </w:rPr>
        <w:t xml:space="preserve"> which can reduce the</w:t>
      </w:r>
      <w:r w:rsidR="007F6392">
        <w:rPr>
          <w:rFonts w:eastAsiaTheme="minorEastAsia"/>
          <w:bCs/>
          <w:iCs/>
          <w:sz w:val="24"/>
          <w:szCs w:val="24"/>
          <w:lang w:val="en-US"/>
        </w:rPr>
        <w:t xml:space="preserve"> </w:t>
      </w:r>
      <w:r w:rsidR="0022442B">
        <w:rPr>
          <w:rFonts w:eastAsiaTheme="minorEastAsia"/>
          <w:bCs/>
          <w:iCs/>
          <w:sz w:val="24"/>
          <w:szCs w:val="24"/>
          <w:lang w:val="en-US"/>
        </w:rPr>
        <w:t xml:space="preserve">multicast </w:t>
      </w:r>
      <w:r w:rsidR="007F6392">
        <w:rPr>
          <w:rFonts w:eastAsiaTheme="minorEastAsia"/>
          <w:bCs/>
          <w:iCs/>
          <w:sz w:val="24"/>
          <w:szCs w:val="24"/>
          <w:lang w:val="en-US"/>
        </w:rPr>
        <w:t>reception</w:t>
      </w:r>
      <w:r w:rsidR="00FA2BDB">
        <w:rPr>
          <w:rFonts w:eastAsiaTheme="minorEastAsia"/>
          <w:bCs/>
          <w:iCs/>
          <w:sz w:val="24"/>
          <w:szCs w:val="24"/>
          <w:lang w:val="en-US"/>
        </w:rPr>
        <w:t xml:space="preserve"> latency.</w:t>
      </w:r>
      <w:r w:rsidR="006E2BD7" w:rsidRPr="006E2BD7">
        <w:rPr>
          <w:rFonts w:eastAsiaTheme="minorEastAsia"/>
          <w:bCs/>
          <w:iCs/>
          <w:sz w:val="24"/>
          <w:szCs w:val="24"/>
          <w:lang w:val="en-US"/>
        </w:rPr>
        <w:t xml:space="preserve"> </w:t>
      </w:r>
      <w:r w:rsidR="006E2BD7">
        <w:rPr>
          <w:rFonts w:eastAsiaTheme="minorEastAsia"/>
          <w:bCs/>
          <w:iCs/>
          <w:sz w:val="24"/>
          <w:szCs w:val="24"/>
          <w:lang w:val="en-US"/>
        </w:rPr>
        <w:t xml:space="preserve">But </w:t>
      </w:r>
      <w:r w:rsidR="008E08AA">
        <w:rPr>
          <w:rFonts w:eastAsiaTheme="minorEastAsia"/>
          <w:bCs/>
          <w:iCs/>
          <w:sz w:val="24"/>
          <w:szCs w:val="24"/>
          <w:lang w:val="en-US"/>
        </w:rPr>
        <w:t>as</w:t>
      </w:r>
      <w:r w:rsidR="006E2BD7">
        <w:rPr>
          <w:rFonts w:eastAsiaTheme="minorEastAsia"/>
          <w:bCs/>
          <w:iCs/>
          <w:sz w:val="24"/>
          <w:szCs w:val="24"/>
          <w:lang w:val="en-US"/>
        </w:rPr>
        <w:t xml:space="preserve"> </w:t>
      </w:r>
      <w:r w:rsidR="006E2BD7" w:rsidRPr="005A3194">
        <w:rPr>
          <w:rFonts w:eastAsiaTheme="minorEastAsia"/>
          <w:bCs/>
          <w:iCs/>
          <w:sz w:val="24"/>
          <w:szCs w:val="24"/>
          <w:lang w:val="en-US"/>
        </w:rPr>
        <w:t xml:space="preserve">the SDT procedure </w:t>
      </w:r>
      <w:r w:rsidR="006E2BD7">
        <w:rPr>
          <w:rFonts w:eastAsiaTheme="minorEastAsia"/>
          <w:bCs/>
          <w:iCs/>
          <w:sz w:val="24"/>
          <w:szCs w:val="24"/>
          <w:lang w:val="en-US"/>
        </w:rPr>
        <w:t>is very short,</w:t>
      </w:r>
      <w:r w:rsidR="006E2BD7" w:rsidRPr="005A3194">
        <w:rPr>
          <w:rFonts w:eastAsiaTheme="minorEastAsia"/>
          <w:bCs/>
          <w:iCs/>
          <w:sz w:val="24"/>
          <w:szCs w:val="24"/>
          <w:lang w:val="en-US"/>
        </w:rPr>
        <w:t xml:space="preserve"> the latency </w:t>
      </w:r>
      <w:r w:rsidR="006E2BD7">
        <w:rPr>
          <w:rFonts w:eastAsiaTheme="minorEastAsia"/>
          <w:bCs/>
          <w:iCs/>
          <w:sz w:val="24"/>
          <w:szCs w:val="24"/>
          <w:lang w:val="en-US"/>
        </w:rPr>
        <w:t xml:space="preserve">reduction </w:t>
      </w:r>
      <w:r w:rsidR="006E2BD7" w:rsidRPr="005A3194">
        <w:rPr>
          <w:rFonts w:eastAsiaTheme="minorEastAsia"/>
          <w:bCs/>
          <w:iCs/>
          <w:sz w:val="24"/>
          <w:szCs w:val="24"/>
          <w:lang w:val="en-US"/>
        </w:rPr>
        <w:t xml:space="preserve">is </w:t>
      </w:r>
      <w:r w:rsidR="006E2BD7">
        <w:rPr>
          <w:rFonts w:eastAsiaTheme="minorEastAsia"/>
          <w:bCs/>
          <w:iCs/>
          <w:sz w:val="24"/>
          <w:szCs w:val="24"/>
          <w:lang w:val="en-US"/>
        </w:rPr>
        <w:t>limited.</w:t>
      </w:r>
    </w:p>
    <w:p w14:paraId="76FCF751" w14:textId="596C698F" w:rsidR="00F30550" w:rsidRDefault="00846AA0" w:rsidP="000963D6">
      <w:pPr>
        <w:rPr>
          <w:rFonts w:eastAsiaTheme="minorEastAsia"/>
          <w:bCs/>
          <w:iCs/>
          <w:sz w:val="24"/>
          <w:szCs w:val="24"/>
          <w:lang w:val="en-US"/>
        </w:rPr>
      </w:pPr>
      <w:r>
        <w:rPr>
          <w:rFonts w:eastAsiaTheme="minorEastAsia"/>
          <w:bCs/>
          <w:iCs/>
          <w:sz w:val="24"/>
          <w:szCs w:val="24"/>
          <w:lang w:val="en-US"/>
        </w:rPr>
        <w:t>However, a</w:t>
      </w:r>
      <w:r w:rsidR="00B142CB">
        <w:rPr>
          <w:rFonts w:eastAsiaTheme="minorEastAsia"/>
          <w:bCs/>
          <w:iCs/>
          <w:sz w:val="24"/>
          <w:szCs w:val="24"/>
          <w:lang w:val="en-US"/>
        </w:rPr>
        <w:t>s specified in TS 38.202 quote</w:t>
      </w:r>
      <w:r w:rsidR="00760F25">
        <w:rPr>
          <w:rFonts w:eastAsiaTheme="minorEastAsia"/>
          <w:bCs/>
          <w:iCs/>
          <w:sz w:val="24"/>
          <w:szCs w:val="24"/>
          <w:lang w:val="en-US"/>
        </w:rPr>
        <w:t>d</w:t>
      </w:r>
      <w:r w:rsidR="00694DE3">
        <w:rPr>
          <w:rFonts w:eastAsiaTheme="minorEastAsia"/>
          <w:bCs/>
          <w:iCs/>
          <w:sz w:val="24"/>
          <w:szCs w:val="24"/>
          <w:lang w:val="en-US"/>
        </w:rPr>
        <w:t xml:space="preserve"> below</w:t>
      </w:r>
      <w:r w:rsidR="00366583">
        <w:rPr>
          <w:rFonts w:eastAsiaTheme="minorEastAsia"/>
          <w:bCs/>
          <w:iCs/>
          <w:sz w:val="24"/>
          <w:szCs w:val="24"/>
          <w:lang w:val="en-US"/>
        </w:rPr>
        <w:t xml:space="preserve">, </w:t>
      </w:r>
      <w:r w:rsidR="00190A55">
        <w:rPr>
          <w:rFonts w:eastAsiaTheme="minorEastAsia"/>
          <w:bCs/>
          <w:iCs/>
          <w:sz w:val="24"/>
          <w:szCs w:val="24"/>
          <w:lang w:val="en-US"/>
        </w:rPr>
        <w:t xml:space="preserve">currently, </w:t>
      </w:r>
      <w:r w:rsidR="00366583">
        <w:rPr>
          <w:rFonts w:eastAsiaTheme="minorEastAsia"/>
          <w:bCs/>
          <w:iCs/>
          <w:sz w:val="24"/>
          <w:szCs w:val="24"/>
          <w:lang w:val="en-US"/>
        </w:rPr>
        <w:t xml:space="preserve">the </w:t>
      </w:r>
      <w:r w:rsidR="00B87B0A">
        <w:rPr>
          <w:rFonts w:eastAsiaTheme="minorEastAsia"/>
          <w:bCs/>
          <w:iCs/>
          <w:sz w:val="24"/>
          <w:szCs w:val="24"/>
          <w:lang w:val="en-US"/>
        </w:rPr>
        <w:t xml:space="preserve">UE is not </w:t>
      </w:r>
      <w:r w:rsidR="00B03633">
        <w:rPr>
          <w:rFonts w:eastAsiaTheme="minorEastAsia"/>
          <w:bCs/>
          <w:iCs/>
          <w:sz w:val="24"/>
          <w:szCs w:val="24"/>
          <w:lang w:val="en-US"/>
        </w:rPr>
        <w:t>supposed</w:t>
      </w:r>
      <w:r w:rsidR="00B87B0A">
        <w:rPr>
          <w:rFonts w:eastAsiaTheme="minorEastAsia"/>
          <w:bCs/>
          <w:iCs/>
          <w:sz w:val="24"/>
          <w:szCs w:val="24"/>
          <w:lang w:val="en-US"/>
        </w:rPr>
        <w:t xml:space="preserve"> t</w:t>
      </w:r>
      <w:r w:rsidR="00A62B3D">
        <w:rPr>
          <w:rFonts w:eastAsiaTheme="minorEastAsia"/>
          <w:bCs/>
          <w:iCs/>
          <w:sz w:val="24"/>
          <w:szCs w:val="24"/>
          <w:lang w:val="en-US"/>
        </w:rPr>
        <w:t>o receive group paging and SDT data simultaneously</w:t>
      </w:r>
      <w:r w:rsidR="00E0354B">
        <w:rPr>
          <w:rFonts w:eastAsiaTheme="minorEastAsia"/>
          <w:bCs/>
          <w:iCs/>
          <w:sz w:val="24"/>
          <w:szCs w:val="24"/>
          <w:lang w:val="en-US"/>
        </w:rPr>
        <w:t xml:space="preserve"> (</w:t>
      </w:r>
      <w:r w:rsidR="00F30550">
        <w:rPr>
          <w:rFonts w:eastAsiaTheme="minorEastAsia"/>
          <w:bCs/>
          <w:iCs/>
          <w:sz w:val="24"/>
          <w:szCs w:val="24"/>
          <w:lang w:val="en-US"/>
        </w:rPr>
        <w:t xml:space="preserve">i.e., DL reception types </w:t>
      </w:r>
      <w:r w:rsidR="00E0354B">
        <w:rPr>
          <w:rFonts w:eastAsiaTheme="minorEastAsia"/>
          <w:bCs/>
          <w:iCs/>
          <w:sz w:val="24"/>
          <w:szCs w:val="24"/>
          <w:lang w:val="en-US"/>
        </w:rPr>
        <w:t>C1+D1/D2</w:t>
      </w:r>
      <w:r w:rsidR="00F30550">
        <w:rPr>
          <w:rFonts w:eastAsiaTheme="minorEastAsia"/>
          <w:bCs/>
          <w:iCs/>
          <w:sz w:val="24"/>
          <w:szCs w:val="24"/>
          <w:lang w:val="en-US"/>
        </w:rPr>
        <w:t xml:space="preserve"> in the table below</w:t>
      </w:r>
      <w:r w:rsidR="00E0354B">
        <w:rPr>
          <w:rFonts w:eastAsiaTheme="minorEastAsia"/>
          <w:bCs/>
          <w:iCs/>
          <w:sz w:val="24"/>
          <w:szCs w:val="24"/>
          <w:lang w:val="en-US"/>
        </w:rPr>
        <w:t>)</w:t>
      </w:r>
      <w:r w:rsidR="00302717">
        <w:rPr>
          <w:rFonts w:eastAsiaTheme="minorEastAsia"/>
          <w:bCs/>
          <w:iCs/>
          <w:sz w:val="24"/>
          <w:szCs w:val="24"/>
          <w:lang w:val="en-US"/>
        </w:rPr>
        <w:t xml:space="preserve"> in </w:t>
      </w:r>
      <w:r w:rsidR="00AA7F48">
        <w:rPr>
          <w:rFonts w:eastAsiaTheme="minorEastAsia"/>
          <w:bCs/>
          <w:iCs/>
          <w:sz w:val="24"/>
          <w:szCs w:val="24"/>
          <w:lang w:val="en-US"/>
        </w:rPr>
        <w:t>any</w:t>
      </w:r>
      <w:r w:rsidR="00302717">
        <w:rPr>
          <w:rFonts w:eastAsiaTheme="minorEastAsia"/>
          <w:bCs/>
          <w:iCs/>
          <w:sz w:val="24"/>
          <w:szCs w:val="24"/>
          <w:lang w:val="en-US"/>
        </w:rPr>
        <w:t xml:space="preserve"> </w:t>
      </w:r>
      <w:r w:rsidR="00EF57C3">
        <w:rPr>
          <w:rFonts w:eastAsiaTheme="minorEastAsia"/>
          <w:bCs/>
          <w:iCs/>
          <w:sz w:val="24"/>
          <w:szCs w:val="24"/>
          <w:lang w:val="en-US"/>
        </w:rPr>
        <w:t xml:space="preserve">RRC </w:t>
      </w:r>
      <w:r w:rsidR="00302717">
        <w:rPr>
          <w:rFonts w:eastAsiaTheme="minorEastAsia"/>
          <w:bCs/>
          <w:iCs/>
          <w:sz w:val="24"/>
          <w:szCs w:val="24"/>
          <w:lang w:val="en-US"/>
        </w:rPr>
        <w:t>state</w:t>
      </w:r>
      <w:r w:rsidR="00760F25">
        <w:rPr>
          <w:rFonts w:eastAsiaTheme="minorEastAsia"/>
          <w:bCs/>
          <w:iCs/>
          <w:sz w:val="24"/>
          <w:szCs w:val="24"/>
          <w:lang w:val="en-US"/>
        </w:rPr>
        <w:t xml:space="preserve">. </w:t>
      </w:r>
      <w:r w:rsidR="00F30550">
        <w:rPr>
          <w:rFonts w:eastAsiaTheme="minorEastAsia"/>
          <w:bCs/>
          <w:iCs/>
          <w:sz w:val="24"/>
          <w:szCs w:val="24"/>
          <w:lang w:val="en-US"/>
        </w:rPr>
        <w:t xml:space="preserve">If RAN2 agreed </w:t>
      </w:r>
      <w:r w:rsidR="00663659">
        <w:rPr>
          <w:rFonts w:eastAsiaTheme="minorEastAsia"/>
          <w:bCs/>
          <w:iCs/>
          <w:sz w:val="24"/>
          <w:szCs w:val="24"/>
          <w:lang w:val="en-US"/>
        </w:rPr>
        <w:t>sup</w:t>
      </w:r>
      <w:r w:rsidR="00594277">
        <w:rPr>
          <w:rFonts w:eastAsiaTheme="minorEastAsia"/>
          <w:bCs/>
          <w:iCs/>
          <w:sz w:val="24"/>
          <w:szCs w:val="24"/>
          <w:lang w:val="en-US"/>
        </w:rPr>
        <w:t>port th</w:t>
      </w:r>
      <w:r w:rsidR="0052680F">
        <w:rPr>
          <w:rFonts w:eastAsiaTheme="minorEastAsia"/>
          <w:bCs/>
          <w:iCs/>
          <w:sz w:val="24"/>
          <w:szCs w:val="24"/>
          <w:lang w:val="en-US"/>
        </w:rPr>
        <w:t>is</w:t>
      </w:r>
      <w:r w:rsidR="00F30550">
        <w:rPr>
          <w:rFonts w:eastAsiaTheme="minorEastAsia"/>
          <w:bCs/>
          <w:iCs/>
          <w:sz w:val="24"/>
          <w:szCs w:val="24"/>
          <w:lang w:val="en-US"/>
        </w:rPr>
        <w:t xml:space="preserve">, it </w:t>
      </w:r>
      <w:r w:rsidR="00904004">
        <w:rPr>
          <w:rFonts w:eastAsiaTheme="minorEastAsia" w:hint="eastAsia"/>
          <w:bCs/>
          <w:iCs/>
          <w:sz w:val="24"/>
          <w:szCs w:val="24"/>
          <w:lang w:val="en-US"/>
        </w:rPr>
        <w:t>will</w:t>
      </w:r>
      <w:r w:rsidR="00904004">
        <w:rPr>
          <w:rFonts w:eastAsiaTheme="minorEastAsia"/>
          <w:bCs/>
          <w:iCs/>
          <w:sz w:val="24"/>
          <w:szCs w:val="24"/>
          <w:lang w:val="en-US"/>
        </w:rPr>
        <w:t xml:space="preserve"> </w:t>
      </w:r>
      <w:r w:rsidR="00715C66">
        <w:rPr>
          <w:rFonts w:eastAsiaTheme="minorEastAsia"/>
          <w:bCs/>
          <w:iCs/>
          <w:sz w:val="24"/>
          <w:szCs w:val="24"/>
          <w:lang w:val="en-US"/>
        </w:rPr>
        <w:t>introduce the</w:t>
      </w:r>
      <w:r w:rsidR="00904004">
        <w:rPr>
          <w:rFonts w:eastAsiaTheme="minorEastAsia"/>
          <w:bCs/>
          <w:iCs/>
          <w:sz w:val="24"/>
          <w:szCs w:val="24"/>
          <w:lang w:val="en-US"/>
        </w:rPr>
        <w:t xml:space="preserve"> extra requirement</w:t>
      </w:r>
      <w:r w:rsidR="00715C66">
        <w:rPr>
          <w:rFonts w:eastAsiaTheme="minorEastAsia"/>
          <w:bCs/>
          <w:iCs/>
          <w:sz w:val="24"/>
          <w:szCs w:val="24"/>
          <w:lang w:val="en-US"/>
        </w:rPr>
        <w:t>s</w:t>
      </w:r>
      <w:r w:rsidR="00904004">
        <w:rPr>
          <w:rFonts w:eastAsiaTheme="minorEastAsia"/>
          <w:bCs/>
          <w:iCs/>
          <w:sz w:val="24"/>
          <w:szCs w:val="24"/>
          <w:lang w:val="en-US"/>
        </w:rPr>
        <w:t xml:space="preserve"> </w:t>
      </w:r>
      <w:r w:rsidR="00715C66">
        <w:rPr>
          <w:rFonts w:eastAsiaTheme="minorEastAsia"/>
          <w:bCs/>
          <w:iCs/>
          <w:sz w:val="24"/>
          <w:szCs w:val="24"/>
          <w:lang w:val="en-US"/>
        </w:rPr>
        <w:t>and complexity on the UE side.</w:t>
      </w:r>
    </w:p>
    <w:p w14:paraId="5B0D356D" w14:textId="05DFD472" w:rsidR="009E19E8" w:rsidRPr="009E19E8" w:rsidRDefault="009E19E8" w:rsidP="005E7177">
      <w:pPr>
        <w:rPr>
          <w:rFonts w:eastAsiaTheme="minorEastAsia"/>
          <w:b/>
          <w:iCs/>
          <w:sz w:val="24"/>
          <w:szCs w:val="24"/>
          <w:lang w:val="en-US"/>
        </w:rPr>
      </w:pPr>
      <w:r w:rsidRPr="009E19E8">
        <w:rPr>
          <w:rFonts w:eastAsiaTheme="minorEastAsia"/>
          <w:bCs/>
          <w:iCs/>
          <w:noProof/>
          <w:sz w:val="24"/>
          <w:szCs w:val="24"/>
          <w:lang w:val="en-US"/>
        </w:rPr>
        <w:lastRenderedPageBreak/>
        <w:drawing>
          <wp:inline distT="0" distB="0" distL="0" distR="0" wp14:anchorId="33C3F447" wp14:editId="518B635B">
            <wp:extent cx="6120765" cy="5885815"/>
            <wp:effectExtent l="0" t="0" r="0" b="63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120765" cy="5885815"/>
                    </a:xfrm>
                    <a:prstGeom prst="rect">
                      <a:avLst/>
                    </a:prstGeom>
                    <a:noFill/>
                    <a:ln>
                      <a:noFill/>
                    </a:ln>
                  </pic:spPr>
                </pic:pic>
              </a:graphicData>
            </a:graphic>
          </wp:inline>
        </w:drawing>
      </w:r>
    </w:p>
    <w:p w14:paraId="20107C5E" w14:textId="664F5C91" w:rsidR="009E19E8" w:rsidRPr="002F035E" w:rsidRDefault="00A30003" w:rsidP="006A13F7">
      <w:pPr>
        <w:rPr>
          <w:rFonts w:eastAsiaTheme="minorEastAsia"/>
          <w:b/>
          <w:iCs/>
          <w:sz w:val="24"/>
          <w:szCs w:val="24"/>
          <w:lang w:val="en-US"/>
        </w:rPr>
      </w:pPr>
      <w:r>
        <w:rPr>
          <w:rFonts w:eastAsiaTheme="minorEastAsia"/>
          <w:b/>
          <w:iCs/>
          <w:sz w:val="24"/>
          <w:szCs w:val="24"/>
          <w:lang w:val="en-US"/>
        </w:rPr>
        <w:t>Observation</w:t>
      </w:r>
      <w:r w:rsidR="0016529A">
        <w:rPr>
          <w:rFonts w:eastAsiaTheme="minorEastAsia"/>
          <w:b/>
          <w:iCs/>
          <w:sz w:val="24"/>
          <w:szCs w:val="24"/>
          <w:lang w:val="en-US"/>
        </w:rPr>
        <w:t xml:space="preserve"> </w:t>
      </w:r>
      <w:r w:rsidR="000C64C2">
        <w:rPr>
          <w:rFonts w:eastAsiaTheme="minorEastAsia"/>
          <w:b/>
          <w:iCs/>
          <w:sz w:val="24"/>
          <w:szCs w:val="24"/>
          <w:lang w:val="en-US"/>
        </w:rPr>
        <w:t>1</w:t>
      </w:r>
      <w:r>
        <w:rPr>
          <w:rFonts w:eastAsiaTheme="minorEastAsia"/>
          <w:b/>
          <w:iCs/>
          <w:sz w:val="24"/>
          <w:szCs w:val="24"/>
          <w:lang w:val="en-US"/>
        </w:rPr>
        <w:t xml:space="preserve">: </w:t>
      </w:r>
      <w:r w:rsidR="00C54400">
        <w:rPr>
          <w:rFonts w:eastAsiaTheme="minorEastAsia"/>
          <w:b/>
          <w:iCs/>
          <w:sz w:val="24"/>
          <w:szCs w:val="24"/>
          <w:lang w:val="en-US"/>
        </w:rPr>
        <w:t>M</w:t>
      </w:r>
      <w:r w:rsidR="00656A4C" w:rsidRPr="00B37737">
        <w:rPr>
          <w:rFonts w:eastAsiaTheme="minorEastAsia"/>
          <w:b/>
          <w:iCs/>
          <w:sz w:val="24"/>
          <w:szCs w:val="24"/>
          <w:lang w:val="en-US"/>
        </w:rPr>
        <w:t>onitor</w:t>
      </w:r>
      <w:r w:rsidR="00C54400">
        <w:rPr>
          <w:rFonts w:eastAsiaTheme="minorEastAsia"/>
          <w:b/>
          <w:iCs/>
          <w:sz w:val="24"/>
          <w:szCs w:val="24"/>
          <w:lang w:val="en-US"/>
        </w:rPr>
        <w:t>ing</w:t>
      </w:r>
      <w:r w:rsidR="00B94471">
        <w:rPr>
          <w:rFonts w:eastAsiaTheme="minorEastAsia"/>
          <w:b/>
          <w:iCs/>
          <w:sz w:val="24"/>
          <w:szCs w:val="24"/>
          <w:lang w:val="en-US"/>
        </w:rPr>
        <w:t xml:space="preserve"> the</w:t>
      </w:r>
      <w:r w:rsidR="00656A4C" w:rsidRPr="00B37737">
        <w:rPr>
          <w:rFonts w:eastAsiaTheme="minorEastAsia"/>
          <w:b/>
          <w:iCs/>
          <w:sz w:val="24"/>
          <w:szCs w:val="24"/>
          <w:lang w:val="en-US"/>
        </w:rPr>
        <w:t xml:space="preserve"> group paging </w:t>
      </w:r>
      <w:r w:rsidR="00B81F44">
        <w:rPr>
          <w:rFonts w:eastAsiaTheme="minorEastAsia"/>
          <w:b/>
          <w:iCs/>
          <w:sz w:val="24"/>
          <w:szCs w:val="24"/>
          <w:lang w:val="en-US"/>
        </w:rPr>
        <w:t>during the SDT procedure</w:t>
      </w:r>
      <w:r w:rsidR="00C54400">
        <w:rPr>
          <w:rFonts w:eastAsiaTheme="minorEastAsia"/>
          <w:b/>
          <w:iCs/>
          <w:sz w:val="24"/>
          <w:szCs w:val="24"/>
          <w:lang w:val="en-US"/>
        </w:rPr>
        <w:t xml:space="preserve"> </w:t>
      </w:r>
      <w:r w:rsidR="009D0AEB">
        <w:rPr>
          <w:rFonts w:eastAsiaTheme="minorEastAsia"/>
          <w:b/>
          <w:iCs/>
          <w:sz w:val="24"/>
          <w:szCs w:val="24"/>
          <w:lang w:val="en-US"/>
        </w:rPr>
        <w:t>has</w:t>
      </w:r>
      <w:r w:rsidR="000A6B27">
        <w:rPr>
          <w:rFonts w:eastAsiaTheme="minorEastAsia"/>
          <w:b/>
          <w:iCs/>
          <w:sz w:val="24"/>
          <w:szCs w:val="24"/>
          <w:lang w:val="en-US"/>
        </w:rPr>
        <w:t xml:space="preserve"> the</w:t>
      </w:r>
      <w:r w:rsidRPr="002D70E6">
        <w:rPr>
          <w:rFonts w:eastAsiaTheme="minorEastAsia"/>
          <w:b/>
          <w:iCs/>
          <w:sz w:val="24"/>
          <w:szCs w:val="24"/>
          <w:lang w:val="en-US"/>
        </w:rPr>
        <w:t xml:space="preserve"> extra requirement</w:t>
      </w:r>
      <w:r w:rsidR="00AE444B" w:rsidRPr="002D70E6">
        <w:rPr>
          <w:rFonts w:eastAsiaTheme="minorEastAsia"/>
          <w:b/>
          <w:iCs/>
          <w:sz w:val="24"/>
          <w:szCs w:val="24"/>
          <w:lang w:val="en-US"/>
        </w:rPr>
        <w:t>s</w:t>
      </w:r>
      <w:r w:rsidRPr="002D70E6">
        <w:rPr>
          <w:rFonts w:eastAsiaTheme="minorEastAsia"/>
          <w:b/>
          <w:iCs/>
          <w:sz w:val="24"/>
          <w:szCs w:val="24"/>
          <w:lang w:val="en-US"/>
        </w:rPr>
        <w:t xml:space="preserve"> and complexit</w:t>
      </w:r>
      <w:r w:rsidR="00775B60">
        <w:rPr>
          <w:rFonts w:eastAsiaTheme="minorEastAsia"/>
          <w:b/>
          <w:iCs/>
          <w:sz w:val="24"/>
          <w:szCs w:val="24"/>
          <w:lang w:val="en-US"/>
        </w:rPr>
        <w:t>y</w:t>
      </w:r>
      <w:r w:rsidR="001B04A7">
        <w:rPr>
          <w:rFonts w:eastAsiaTheme="minorEastAsia"/>
          <w:b/>
          <w:iCs/>
          <w:sz w:val="24"/>
          <w:szCs w:val="24"/>
          <w:lang w:val="en-US"/>
        </w:rPr>
        <w:t xml:space="preserve"> </w:t>
      </w:r>
      <w:r w:rsidR="00302717">
        <w:rPr>
          <w:rFonts w:eastAsiaTheme="minorEastAsia"/>
          <w:b/>
          <w:iCs/>
          <w:sz w:val="24"/>
          <w:szCs w:val="24"/>
          <w:lang w:val="en-US"/>
        </w:rPr>
        <w:t>for</w:t>
      </w:r>
      <w:r w:rsidRPr="002D70E6">
        <w:rPr>
          <w:rFonts w:eastAsiaTheme="minorEastAsia"/>
          <w:b/>
          <w:iCs/>
          <w:sz w:val="24"/>
          <w:szCs w:val="24"/>
          <w:lang w:val="en-US"/>
        </w:rPr>
        <w:t xml:space="preserve"> the UE side</w:t>
      </w:r>
      <w:r w:rsidR="0044264D" w:rsidRPr="002D70E6">
        <w:rPr>
          <w:rFonts w:eastAsiaTheme="minorEastAsia"/>
          <w:b/>
          <w:iCs/>
          <w:sz w:val="24"/>
          <w:szCs w:val="24"/>
          <w:lang w:val="en-US"/>
        </w:rPr>
        <w:t xml:space="preserve"> to support the </w:t>
      </w:r>
      <w:r w:rsidR="00A62805">
        <w:rPr>
          <w:rFonts w:eastAsiaTheme="minorEastAsia"/>
          <w:b/>
          <w:iCs/>
          <w:sz w:val="24"/>
          <w:szCs w:val="24"/>
          <w:lang w:val="en-US"/>
        </w:rPr>
        <w:t xml:space="preserve">simultaneous </w:t>
      </w:r>
      <w:r w:rsidR="002F035E">
        <w:rPr>
          <w:rFonts w:eastAsiaTheme="minorEastAsia"/>
          <w:b/>
          <w:iCs/>
          <w:sz w:val="24"/>
          <w:szCs w:val="24"/>
          <w:lang w:val="en-US"/>
        </w:rPr>
        <w:t xml:space="preserve">DL </w:t>
      </w:r>
      <w:r w:rsidR="008B4E4F">
        <w:rPr>
          <w:rFonts w:eastAsiaTheme="minorEastAsia"/>
          <w:b/>
          <w:iCs/>
          <w:sz w:val="24"/>
          <w:szCs w:val="24"/>
          <w:lang w:val="en-US"/>
        </w:rPr>
        <w:t>reception</w:t>
      </w:r>
      <w:r w:rsidR="002F035E">
        <w:rPr>
          <w:rFonts w:eastAsiaTheme="minorEastAsia"/>
          <w:b/>
          <w:iCs/>
          <w:sz w:val="24"/>
          <w:szCs w:val="24"/>
          <w:lang w:val="en-US"/>
        </w:rPr>
        <w:t xml:space="preserve"> type of C1+</w:t>
      </w:r>
      <w:r w:rsidR="002F035E">
        <w:rPr>
          <w:rFonts w:eastAsiaTheme="minorEastAsia" w:hint="eastAsia"/>
          <w:b/>
          <w:iCs/>
          <w:sz w:val="24"/>
          <w:szCs w:val="24"/>
          <w:lang w:val="en-US"/>
        </w:rPr>
        <w:t>D</w:t>
      </w:r>
      <w:r w:rsidR="002F035E">
        <w:rPr>
          <w:rFonts w:eastAsiaTheme="minorEastAsia"/>
          <w:b/>
          <w:iCs/>
          <w:sz w:val="24"/>
          <w:szCs w:val="24"/>
          <w:lang w:val="en-US"/>
        </w:rPr>
        <w:t>1/D2</w:t>
      </w:r>
      <w:r w:rsidR="008525B5">
        <w:rPr>
          <w:rFonts w:eastAsiaTheme="minorEastAsia"/>
          <w:b/>
          <w:iCs/>
          <w:sz w:val="24"/>
          <w:szCs w:val="24"/>
          <w:lang w:val="en-US"/>
        </w:rPr>
        <w:t>, with the limited latency reduction.</w:t>
      </w:r>
    </w:p>
    <w:p w14:paraId="7BAD8FA5" w14:textId="4A51F12C" w:rsidR="00C13158" w:rsidRDefault="00884A42" w:rsidP="00C13158">
      <w:pPr>
        <w:rPr>
          <w:rFonts w:eastAsiaTheme="minorEastAsia"/>
          <w:bCs/>
          <w:iCs/>
          <w:sz w:val="24"/>
          <w:szCs w:val="24"/>
          <w:lang w:val="en-US"/>
        </w:rPr>
      </w:pPr>
      <w:r w:rsidRPr="00884A42">
        <w:rPr>
          <w:rFonts w:eastAsiaTheme="minorEastAsia"/>
          <w:bCs/>
          <w:iCs/>
          <w:sz w:val="24"/>
          <w:szCs w:val="24"/>
          <w:lang w:val="en-US"/>
        </w:rPr>
        <w:t xml:space="preserve">If </w:t>
      </w:r>
      <w:r w:rsidR="008115FD">
        <w:rPr>
          <w:rFonts w:eastAsiaTheme="minorEastAsia" w:hint="eastAsia"/>
          <w:bCs/>
          <w:iCs/>
          <w:sz w:val="24"/>
          <w:szCs w:val="24"/>
          <w:lang w:val="en-US"/>
        </w:rPr>
        <w:t>not</w:t>
      </w:r>
      <w:r w:rsidR="008115FD">
        <w:rPr>
          <w:rFonts w:eastAsiaTheme="minorEastAsia"/>
          <w:bCs/>
          <w:iCs/>
          <w:sz w:val="24"/>
          <w:szCs w:val="24"/>
          <w:lang w:val="en-US"/>
        </w:rPr>
        <w:t xml:space="preserve"> supporting </w:t>
      </w:r>
      <w:r w:rsidRPr="00884A42">
        <w:rPr>
          <w:rFonts w:eastAsiaTheme="minorEastAsia"/>
          <w:bCs/>
          <w:iCs/>
          <w:sz w:val="24"/>
          <w:szCs w:val="24"/>
          <w:lang w:val="en-US"/>
        </w:rPr>
        <w:t>to monitor group paging during the ongoing SDT procedure, there will be power saving on the UE side. However, the issue is that the UE may miss the group paging message during the SDT procedure</w:t>
      </w:r>
      <w:r w:rsidR="005A30B1">
        <w:rPr>
          <w:rFonts w:eastAsiaTheme="minorEastAsia"/>
          <w:bCs/>
          <w:iCs/>
          <w:sz w:val="24"/>
          <w:szCs w:val="24"/>
          <w:lang w:val="en-US"/>
        </w:rPr>
        <w:t xml:space="preserve"> s</w:t>
      </w:r>
      <w:r w:rsidR="00C22575">
        <w:rPr>
          <w:rFonts w:eastAsiaTheme="minorEastAsia"/>
          <w:bCs/>
          <w:iCs/>
          <w:sz w:val="24"/>
          <w:szCs w:val="24"/>
          <w:lang w:val="en-US"/>
        </w:rPr>
        <w:t>o that UE is</w:t>
      </w:r>
      <w:r w:rsidRPr="00884A42">
        <w:rPr>
          <w:rFonts w:eastAsiaTheme="minorEastAsia"/>
          <w:bCs/>
          <w:iCs/>
          <w:sz w:val="24"/>
          <w:szCs w:val="24"/>
          <w:lang w:val="en-US"/>
        </w:rPr>
        <w:t xml:space="preserve"> unaware of whether the multicast session is activate</w:t>
      </w:r>
      <w:r w:rsidR="00533693">
        <w:rPr>
          <w:rFonts w:eastAsiaTheme="minorEastAsia"/>
          <w:bCs/>
          <w:iCs/>
          <w:sz w:val="24"/>
          <w:szCs w:val="24"/>
          <w:lang w:val="en-US"/>
        </w:rPr>
        <w:t>d and in which RRC state UE should stay for the multicast reception</w:t>
      </w:r>
      <w:r w:rsidR="0083374F">
        <w:rPr>
          <w:rFonts w:eastAsiaTheme="minorEastAsia"/>
          <w:bCs/>
          <w:iCs/>
          <w:sz w:val="24"/>
          <w:szCs w:val="24"/>
          <w:lang w:val="en-US"/>
        </w:rPr>
        <w:t>.</w:t>
      </w:r>
      <w:r w:rsidR="000B53DB">
        <w:rPr>
          <w:rFonts w:eastAsiaTheme="minorEastAsia"/>
          <w:bCs/>
          <w:iCs/>
          <w:sz w:val="24"/>
          <w:szCs w:val="24"/>
          <w:lang w:val="en-US"/>
        </w:rPr>
        <w:t xml:space="preserve"> </w:t>
      </w:r>
      <w:r w:rsidR="001706A1">
        <w:rPr>
          <w:rFonts w:eastAsiaTheme="minorEastAsia"/>
          <w:bCs/>
          <w:iCs/>
          <w:sz w:val="24"/>
          <w:szCs w:val="24"/>
          <w:lang w:val="en-US"/>
        </w:rPr>
        <w:t xml:space="preserve">For this issue, </w:t>
      </w:r>
      <w:r w:rsidR="001B04A7">
        <w:rPr>
          <w:rFonts w:eastAsiaTheme="minorEastAsia"/>
          <w:bCs/>
          <w:iCs/>
          <w:sz w:val="24"/>
          <w:szCs w:val="24"/>
          <w:lang w:val="en-US"/>
        </w:rPr>
        <w:t>the only way is to inform UE of</w:t>
      </w:r>
      <w:r w:rsidR="001706A1">
        <w:rPr>
          <w:rFonts w:eastAsiaTheme="minorEastAsia"/>
          <w:bCs/>
          <w:iCs/>
          <w:sz w:val="24"/>
          <w:szCs w:val="24"/>
          <w:lang w:val="en-US"/>
        </w:rPr>
        <w:t xml:space="preserve"> this via the RRC message. </w:t>
      </w:r>
      <w:r w:rsidR="00C13158">
        <w:rPr>
          <w:rFonts w:eastAsiaTheme="minorEastAsia" w:hint="eastAsia"/>
          <w:bCs/>
          <w:iCs/>
          <w:sz w:val="24"/>
          <w:szCs w:val="24"/>
          <w:lang w:val="en-US"/>
        </w:rPr>
        <w:t>I</w:t>
      </w:r>
      <w:r w:rsidR="00C13158">
        <w:rPr>
          <w:rFonts w:eastAsiaTheme="minorEastAsia"/>
          <w:bCs/>
          <w:iCs/>
          <w:sz w:val="24"/>
          <w:szCs w:val="24"/>
          <w:lang w:val="en-US"/>
        </w:rPr>
        <w:t xml:space="preserve">t may introduce the reception latency for the UE allowed to receive the multicast in RRC_INACTIVE, but considering </w:t>
      </w:r>
      <w:r w:rsidR="00C13158" w:rsidRPr="005A3194">
        <w:rPr>
          <w:rFonts w:eastAsiaTheme="minorEastAsia"/>
          <w:bCs/>
          <w:iCs/>
          <w:sz w:val="24"/>
          <w:szCs w:val="24"/>
          <w:lang w:val="en-US"/>
        </w:rPr>
        <w:t xml:space="preserve">the SDT procedure not last for a long time, the reception latency due to the SDT procedure ongoing is </w:t>
      </w:r>
      <w:r w:rsidR="00C13158">
        <w:rPr>
          <w:rFonts w:eastAsiaTheme="minorEastAsia"/>
          <w:bCs/>
          <w:iCs/>
          <w:sz w:val="24"/>
          <w:szCs w:val="24"/>
          <w:lang w:val="en-US"/>
        </w:rPr>
        <w:t xml:space="preserve">limited and acceptable. </w:t>
      </w:r>
    </w:p>
    <w:p w14:paraId="1C54A792" w14:textId="4F5347B2" w:rsidR="00567421" w:rsidRDefault="00567421" w:rsidP="00567421">
      <w:pPr>
        <w:rPr>
          <w:rFonts w:eastAsiaTheme="minorEastAsia"/>
          <w:b/>
          <w:iCs/>
          <w:sz w:val="24"/>
          <w:szCs w:val="24"/>
          <w:lang w:val="en-US"/>
        </w:rPr>
      </w:pPr>
      <w:r>
        <w:rPr>
          <w:rFonts w:eastAsiaTheme="minorEastAsia"/>
          <w:b/>
          <w:iCs/>
          <w:sz w:val="24"/>
          <w:szCs w:val="24"/>
          <w:lang w:val="en-US"/>
        </w:rPr>
        <w:t>Observation</w:t>
      </w:r>
      <w:r w:rsidR="0016529A">
        <w:rPr>
          <w:rFonts w:eastAsiaTheme="minorEastAsia"/>
          <w:b/>
          <w:iCs/>
          <w:sz w:val="24"/>
          <w:szCs w:val="24"/>
          <w:lang w:val="en-US"/>
        </w:rPr>
        <w:t xml:space="preserve"> </w:t>
      </w:r>
      <w:r w:rsidR="000C64C2">
        <w:rPr>
          <w:rFonts w:eastAsiaTheme="minorEastAsia"/>
          <w:b/>
          <w:iCs/>
          <w:sz w:val="24"/>
          <w:szCs w:val="24"/>
          <w:lang w:val="en-US"/>
        </w:rPr>
        <w:t>2</w:t>
      </w:r>
      <w:r>
        <w:rPr>
          <w:rFonts w:eastAsiaTheme="minorEastAsia"/>
          <w:b/>
          <w:iCs/>
          <w:sz w:val="24"/>
          <w:szCs w:val="24"/>
          <w:lang w:val="en-US"/>
        </w:rPr>
        <w:t>: Not monitoring the</w:t>
      </w:r>
      <w:r w:rsidRPr="00B37737">
        <w:rPr>
          <w:rFonts w:eastAsiaTheme="minorEastAsia"/>
          <w:b/>
          <w:iCs/>
          <w:sz w:val="24"/>
          <w:szCs w:val="24"/>
          <w:lang w:val="en-US"/>
        </w:rPr>
        <w:t xml:space="preserve"> group paging </w:t>
      </w:r>
      <w:r w:rsidR="00B81F44">
        <w:rPr>
          <w:rFonts w:eastAsiaTheme="minorEastAsia"/>
          <w:b/>
          <w:iCs/>
          <w:sz w:val="24"/>
          <w:szCs w:val="24"/>
          <w:lang w:val="en-US"/>
        </w:rPr>
        <w:t>during the SDT procedure</w:t>
      </w:r>
      <w:r>
        <w:rPr>
          <w:rFonts w:eastAsiaTheme="minorEastAsia"/>
          <w:b/>
          <w:iCs/>
          <w:sz w:val="24"/>
          <w:szCs w:val="24"/>
          <w:lang w:val="en-US"/>
        </w:rPr>
        <w:t xml:space="preserve"> </w:t>
      </w:r>
      <w:r w:rsidR="00F8082F">
        <w:rPr>
          <w:rFonts w:eastAsiaTheme="minorEastAsia"/>
          <w:b/>
          <w:iCs/>
          <w:sz w:val="24"/>
          <w:szCs w:val="24"/>
          <w:lang w:val="en-US"/>
        </w:rPr>
        <w:t>can save UE power consumption</w:t>
      </w:r>
      <w:r w:rsidR="008A654B">
        <w:rPr>
          <w:rFonts w:eastAsiaTheme="minorEastAsia"/>
          <w:b/>
          <w:iCs/>
          <w:sz w:val="24"/>
          <w:szCs w:val="24"/>
          <w:lang w:val="en-US"/>
        </w:rPr>
        <w:t xml:space="preserve"> with the limited multicast reception latency.</w:t>
      </w:r>
    </w:p>
    <w:p w14:paraId="5F4202FC" w14:textId="24D37A17" w:rsidR="00695938" w:rsidRDefault="00695938" w:rsidP="00B37737">
      <w:pPr>
        <w:rPr>
          <w:rFonts w:eastAsiaTheme="minorEastAsia"/>
          <w:bCs/>
          <w:iCs/>
          <w:sz w:val="24"/>
          <w:szCs w:val="24"/>
          <w:lang w:val="en-US"/>
        </w:rPr>
      </w:pPr>
      <w:r w:rsidRPr="00695938">
        <w:rPr>
          <w:rFonts w:eastAsiaTheme="minorEastAsia"/>
          <w:bCs/>
          <w:iCs/>
          <w:sz w:val="24"/>
          <w:szCs w:val="24"/>
          <w:lang w:val="en-US"/>
        </w:rPr>
        <w:lastRenderedPageBreak/>
        <w:t xml:space="preserve">For the RRC state, it can be controlled by the network via the </w:t>
      </w:r>
      <w:proofErr w:type="spellStart"/>
      <w:r w:rsidR="005A27D4" w:rsidRPr="005A27D4">
        <w:rPr>
          <w:rFonts w:eastAsiaTheme="minorEastAsia"/>
          <w:bCs/>
          <w:i/>
          <w:iCs/>
          <w:sz w:val="24"/>
          <w:szCs w:val="24"/>
          <w:lang w:val="en-US"/>
        </w:rPr>
        <w:t>RRCResume</w:t>
      </w:r>
      <w:proofErr w:type="spellEnd"/>
      <w:r w:rsidRPr="00695938">
        <w:rPr>
          <w:rFonts w:eastAsiaTheme="minorEastAsia"/>
          <w:bCs/>
          <w:iCs/>
          <w:sz w:val="24"/>
          <w:szCs w:val="24"/>
          <w:lang w:val="en-US"/>
        </w:rPr>
        <w:t xml:space="preserve"> or </w:t>
      </w:r>
      <w:proofErr w:type="spellStart"/>
      <w:r w:rsidR="005A27D4" w:rsidRPr="005A27D4">
        <w:rPr>
          <w:rFonts w:eastAsiaTheme="minorEastAsia"/>
          <w:bCs/>
          <w:i/>
          <w:iCs/>
          <w:sz w:val="24"/>
          <w:szCs w:val="24"/>
          <w:lang w:val="en-US"/>
        </w:rPr>
        <w:t>RRCRelease</w:t>
      </w:r>
      <w:proofErr w:type="spellEnd"/>
      <w:r w:rsidRPr="00695938">
        <w:rPr>
          <w:rFonts w:eastAsiaTheme="minorEastAsia"/>
          <w:bCs/>
          <w:iCs/>
          <w:sz w:val="24"/>
          <w:szCs w:val="24"/>
          <w:lang w:val="en-US"/>
        </w:rPr>
        <w:t xml:space="preserve"> message. As for the multicast session activation notification, based on the previous discussion and the current Running CR, if the </w:t>
      </w:r>
      <w:r>
        <w:rPr>
          <w:rFonts w:eastAsiaTheme="minorEastAsia"/>
          <w:bCs/>
          <w:iCs/>
          <w:sz w:val="24"/>
          <w:szCs w:val="24"/>
          <w:lang w:val="en-US"/>
        </w:rPr>
        <w:t>PTM</w:t>
      </w:r>
      <w:r w:rsidRPr="00695938">
        <w:rPr>
          <w:rFonts w:eastAsiaTheme="minorEastAsia"/>
          <w:bCs/>
          <w:iCs/>
          <w:sz w:val="24"/>
          <w:szCs w:val="24"/>
          <w:lang w:val="en-US"/>
        </w:rPr>
        <w:t xml:space="preserve"> configuration is included in the </w:t>
      </w:r>
      <w:proofErr w:type="spellStart"/>
      <w:r w:rsidR="005A27D4" w:rsidRPr="005A27D4">
        <w:rPr>
          <w:rFonts w:eastAsiaTheme="minorEastAsia"/>
          <w:bCs/>
          <w:i/>
          <w:iCs/>
          <w:sz w:val="24"/>
          <w:szCs w:val="24"/>
          <w:lang w:val="en-US"/>
        </w:rPr>
        <w:t>RRCRelease</w:t>
      </w:r>
      <w:proofErr w:type="spellEnd"/>
      <w:r w:rsidRPr="00695938">
        <w:rPr>
          <w:rFonts w:eastAsiaTheme="minorEastAsia"/>
          <w:bCs/>
          <w:iCs/>
          <w:sz w:val="24"/>
          <w:szCs w:val="24"/>
          <w:lang w:val="en-US"/>
        </w:rPr>
        <w:t xml:space="preserve"> without the "stop of monitoring G-RNTI" indication, it is regarded as activated. The same mechanism can be reused in such cases with no extra spec impacts. There are some concerns about duplicated configuration provision via the </w:t>
      </w:r>
      <w:proofErr w:type="spellStart"/>
      <w:r w:rsidR="005A27D4" w:rsidRPr="005A27D4">
        <w:rPr>
          <w:rFonts w:eastAsiaTheme="minorEastAsia"/>
          <w:bCs/>
          <w:i/>
          <w:sz w:val="24"/>
          <w:szCs w:val="24"/>
          <w:lang w:val="en-US"/>
        </w:rPr>
        <w:t>RRCRelease</w:t>
      </w:r>
      <w:proofErr w:type="spellEnd"/>
      <w:r w:rsidRPr="00695938">
        <w:rPr>
          <w:rFonts w:eastAsiaTheme="minorEastAsia"/>
          <w:bCs/>
          <w:iCs/>
          <w:sz w:val="24"/>
          <w:szCs w:val="24"/>
          <w:lang w:val="en-US"/>
        </w:rPr>
        <w:t xml:space="preserve"> if the UE </w:t>
      </w:r>
      <w:r w:rsidR="00AA4724">
        <w:rPr>
          <w:rFonts w:eastAsiaTheme="minorEastAsia"/>
          <w:bCs/>
          <w:iCs/>
          <w:sz w:val="24"/>
          <w:szCs w:val="24"/>
          <w:lang w:val="en-US"/>
        </w:rPr>
        <w:t xml:space="preserve">already has </w:t>
      </w:r>
      <w:r w:rsidRPr="00695938">
        <w:rPr>
          <w:rFonts w:eastAsiaTheme="minorEastAsia"/>
          <w:bCs/>
          <w:iCs/>
          <w:sz w:val="24"/>
          <w:szCs w:val="24"/>
          <w:lang w:val="en-US"/>
        </w:rPr>
        <w:t>a valid configuration, which may cause signaling overhead. However, since the SDT procedure is not frequent, we believe it is also acceptable.</w:t>
      </w:r>
    </w:p>
    <w:p w14:paraId="183ADCE8" w14:textId="4F34FCF4" w:rsidR="0072364A" w:rsidRDefault="0072364A" w:rsidP="00B37737">
      <w:pPr>
        <w:rPr>
          <w:rFonts w:eastAsiaTheme="minorEastAsia"/>
          <w:b/>
          <w:iCs/>
          <w:sz w:val="24"/>
          <w:szCs w:val="24"/>
          <w:lang w:val="en-US"/>
        </w:rPr>
      </w:pPr>
      <w:r>
        <w:rPr>
          <w:rFonts w:eastAsiaTheme="minorEastAsia"/>
          <w:b/>
          <w:iCs/>
          <w:sz w:val="24"/>
          <w:szCs w:val="24"/>
          <w:lang w:val="en-US"/>
        </w:rPr>
        <w:t>Observation</w:t>
      </w:r>
      <w:r w:rsidR="0016529A">
        <w:rPr>
          <w:rFonts w:eastAsiaTheme="minorEastAsia"/>
          <w:b/>
          <w:iCs/>
          <w:sz w:val="24"/>
          <w:szCs w:val="24"/>
          <w:lang w:val="en-US"/>
        </w:rPr>
        <w:t xml:space="preserve"> </w:t>
      </w:r>
      <w:r w:rsidR="000C64C2">
        <w:rPr>
          <w:rFonts w:eastAsiaTheme="minorEastAsia"/>
          <w:b/>
          <w:iCs/>
          <w:sz w:val="24"/>
          <w:szCs w:val="24"/>
          <w:lang w:val="en-US"/>
        </w:rPr>
        <w:t>3</w:t>
      </w:r>
      <w:r>
        <w:rPr>
          <w:rFonts w:eastAsiaTheme="minorEastAsia"/>
          <w:b/>
          <w:iCs/>
          <w:sz w:val="24"/>
          <w:szCs w:val="24"/>
          <w:lang w:val="en-US"/>
        </w:rPr>
        <w:t xml:space="preserve">: </w:t>
      </w:r>
      <w:r>
        <w:rPr>
          <w:rFonts w:eastAsiaTheme="minorEastAsia" w:hint="eastAsia"/>
          <w:b/>
          <w:iCs/>
          <w:sz w:val="24"/>
          <w:szCs w:val="24"/>
          <w:lang w:val="en-US"/>
        </w:rPr>
        <w:t>T</w:t>
      </w:r>
      <w:r>
        <w:rPr>
          <w:rFonts w:eastAsiaTheme="minorEastAsia"/>
          <w:b/>
          <w:iCs/>
          <w:sz w:val="24"/>
          <w:szCs w:val="24"/>
          <w:lang w:val="en-US"/>
        </w:rPr>
        <w:t xml:space="preserve">he </w:t>
      </w:r>
      <w:r w:rsidR="00AA4724">
        <w:rPr>
          <w:rFonts w:eastAsiaTheme="minorEastAsia"/>
          <w:b/>
          <w:iCs/>
          <w:sz w:val="24"/>
          <w:szCs w:val="24"/>
          <w:lang w:val="en-US"/>
        </w:rPr>
        <w:t xml:space="preserve">presence of the PTM configuration without the </w:t>
      </w:r>
      <w:r>
        <w:rPr>
          <w:rFonts w:eastAsiaTheme="minorEastAsia"/>
          <w:b/>
          <w:iCs/>
          <w:sz w:val="24"/>
          <w:szCs w:val="24"/>
          <w:lang w:val="en-US"/>
        </w:rPr>
        <w:t>“stop of monitoring G-</w:t>
      </w:r>
      <w:r w:rsidR="00AA4724">
        <w:rPr>
          <w:rFonts w:eastAsiaTheme="minorEastAsia"/>
          <w:b/>
          <w:iCs/>
          <w:sz w:val="24"/>
          <w:szCs w:val="24"/>
          <w:lang w:val="en-US"/>
        </w:rPr>
        <w:t xml:space="preserve">RNTI” indication is </w:t>
      </w:r>
      <w:r w:rsidR="004943A5">
        <w:rPr>
          <w:rFonts w:eastAsiaTheme="minorEastAsia"/>
          <w:b/>
          <w:iCs/>
          <w:sz w:val="24"/>
          <w:szCs w:val="24"/>
          <w:lang w:val="en-US"/>
        </w:rPr>
        <w:t xml:space="preserve">to </w:t>
      </w:r>
      <w:r>
        <w:rPr>
          <w:rFonts w:eastAsiaTheme="minorEastAsia"/>
          <w:b/>
          <w:iCs/>
          <w:sz w:val="24"/>
          <w:szCs w:val="24"/>
          <w:lang w:val="en-US"/>
        </w:rPr>
        <w:t xml:space="preserve">indicate the multicast activation in </w:t>
      </w:r>
      <w:proofErr w:type="spellStart"/>
      <w:r w:rsidR="005A27D4" w:rsidRPr="005A27D4">
        <w:rPr>
          <w:rFonts w:eastAsiaTheme="minorEastAsia"/>
          <w:b/>
          <w:i/>
          <w:iCs/>
          <w:sz w:val="24"/>
          <w:szCs w:val="24"/>
          <w:lang w:val="en-US"/>
        </w:rPr>
        <w:t>RRCRelease</w:t>
      </w:r>
      <w:proofErr w:type="spellEnd"/>
      <w:r>
        <w:rPr>
          <w:rFonts w:eastAsiaTheme="minorEastAsia"/>
          <w:b/>
          <w:iCs/>
          <w:sz w:val="24"/>
          <w:szCs w:val="24"/>
          <w:lang w:val="en-US"/>
        </w:rPr>
        <w:t xml:space="preserve"> upon </w:t>
      </w:r>
      <w:r w:rsidR="004943A5">
        <w:rPr>
          <w:rFonts w:eastAsiaTheme="minorEastAsia"/>
          <w:b/>
          <w:iCs/>
          <w:sz w:val="24"/>
          <w:szCs w:val="24"/>
          <w:lang w:val="en-US"/>
        </w:rPr>
        <w:t xml:space="preserve">the </w:t>
      </w:r>
      <w:r>
        <w:rPr>
          <w:rFonts w:eastAsiaTheme="minorEastAsia"/>
          <w:b/>
          <w:iCs/>
          <w:sz w:val="24"/>
          <w:szCs w:val="24"/>
          <w:lang w:val="en-US"/>
        </w:rPr>
        <w:t xml:space="preserve">SDT procedure </w:t>
      </w:r>
      <w:r w:rsidR="004943A5" w:rsidRPr="004943A5">
        <w:rPr>
          <w:rFonts w:eastAsiaTheme="minorEastAsia"/>
          <w:b/>
          <w:iCs/>
          <w:sz w:val="24"/>
          <w:szCs w:val="24"/>
          <w:lang w:val="en-US"/>
        </w:rPr>
        <w:t>completion</w:t>
      </w:r>
      <w:r w:rsidR="00AA4724">
        <w:rPr>
          <w:rFonts w:eastAsiaTheme="minorEastAsia"/>
          <w:b/>
          <w:iCs/>
          <w:sz w:val="24"/>
          <w:szCs w:val="24"/>
          <w:lang w:val="en-US"/>
        </w:rPr>
        <w:t>. No extra spec impacts.</w:t>
      </w:r>
    </w:p>
    <w:p w14:paraId="47EC8116" w14:textId="00920AFE" w:rsidR="00D178D0" w:rsidRPr="00D178D0" w:rsidRDefault="00AD6219" w:rsidP="00B37737">
      <w:pPr>
        <w:rPr>
          <w:rFonts w:eastAsiaTheme="minorEastAsia"/>
          <w:bCs/>
          <w:iCs/>
          <w:sz w:val="24"/>
          <w:szCs w:val="24"/>
          <w:lang w:val="en-US"/>
        </w:rPr>
      </w:pPr>
      <w:r w:rsidRPr="00AD6219">
        <w:rPr>
          <w:rFonts w:eastAsiaTheme="minorEastAsia"/>
          <w:bCs/>
          <w:iCs/>
          <w:sz w:val="24"/>
          <w:szCs w:val="24"/>
          <w:lang w:val="en-US"/>
        </w:rPr>
        <w:t xml:space="preserve">Based on the analysis above, we can note that there are no significant benefits for UE to monitor group paging during the ongoing SDT procedure. Even if the UE does not monitor group paging, it is under network control </w:t>
      </w:r>
      <w:r>
        <w:rPr>
          <w:rFonts w:eastAsiaTheme="minorEastAsia"/>
          <w:bCs/>
          <w:iCs/>
          <w:sz w:val="24"/>
          <w:szCs w:val="24"/>
          <w:lang w:val="en-US"/>
        </w:rPr>
        <w:t>on</w:t>
      </w:r>
      <w:r w:rsidRPr="00AD6219">
        <w:rPr>
          <w:rFonts w:eastAsiaTheme="minorEastAsia"/>
          <w:bCs/>
          <w:iCs/>
          <w:sz w:val="24"/>
          <w:szCs w:val="24"/>
          <w:lang w:val="en-US"/>
        </w:rPr>
        <w:t xml:space="preserve"> the RRC state upon session activation and can inform the UE about session activation via the absence of "stop of monitoring G-RNTI" in </w:t>
      </w:r>
      <w:proofErr w:type="spellStart"/>
      <w:r w:rsidR="005A27D4" w:rsidRPr="005A27D4">
        <w:rPr>
          <w:rFonts w:eastAsiaTheme="minorEastAsia"/>
          <w:bCs/>
          <w:i/>
          <w:iCs/>
          <w:sz w:val="24"/>
          <w:szCs w:val="24"/>
          <w:lang w:val="en-US"/>
        </w:rPr>
        <w:t>RRCRelease</w:t>
      </w:r>
      <w:proofErr w:type="spellEnd"/>
      <w:r w:rsidRPr="00AD6219">
        <w:rPr>
          <w:rFonts w:eastAsiaTheme="minorEastAsia"/>
          <w:bCs/>
          <w:iCs/>
          <w:sz w:val="24"/>
          <w:szCs w:val="24"/>
          <w:lang w:val="en-US"/>
        </w:rPr>
        <w:t xml:space="preserve"> once the SDT procedure is completed, which has no extra spec impacts</w:t>
      </w:r>
      <w:r>
        <w:rPr>
          <w:rFonts w:eastAsiaTheme="minorEastAsia"/>
          <w:bCs/>
          <w:iCs/>
          <w:sz w:val="24"/>
          <w:szCs w:val="24"/>
          <w:lang w:val="en-US"/>
        </w:rPr>
        <w:t xml:space="preserve"> and will save UE power consumption.</w:t>
      </w:r>
    </w:p>
    <w:p w14:paraId="139DD989" w14:textId="1D89B795" w:rsidR="00004375" w:rsidRDefault="00004375" w:rsidP="00004375">
      <w:pPr>
        <w:rPr>
          <w:rFonts w:eastAsiaTheme="minorEastAsia"/>
          <w:b/>
          <w:iCs/>
          <w:sz w:val="24"/>
          <w:szCs w:val="24"/>
          <w:lang w:val="en-US"/>
        </w:rPr>
      </w:pPr>
      <w:r>
        <w:rPr>
          <w:rFonts w:eastAsiaTheme="minorEastAsia"/>
          <w:b/>
          <w:iCs/>
          <w:sz w:val="24"/>
          <w:szCs w:val="24"/>
          <w:lang w:val="en-US"/>
        </w:rPr>
        <w:t xml:space="preserve">Proposal 2: In R18, UE monitors the </w:t>
      </w:r>
      <w:r>
        <w:rPr>
          <w:rFonts w:eastAsiaTheme="minorEastAsia" w:hint="eastAsia"/>
          <w:b/>
          <w:iCs/>
          <w:sz w:val="24"/>
          <w:szCs w:val="24"/>
          <w:lang w:val="en-US"/>
        </w:rPr>
        <w:t>group</w:t>
      </w:r>
      <w:r>
        <w:rPr>
          <w:rFonts w:eastAsiaTheme="minorEastAsia"/>
          <w:b/>
          <w:iCs/>
          <w:sz w:val="24"/>
          <w:szCs w:val="24"/>
          <w:lang w:val="en-US"/>
        </w:rPr>
        <w:t xml:space="preserve"> paging while the SDT procedure is not ongoing, same as the legacy.</w:t>
      </w:r>
    </w:p>
    <w:p w14:paraId="21BC18E5" w14:textId="10E299EB" w:rsidR="00E27716" w:rsidRPr="0005411D" w:rsidRDefault="0005411D" w:rsidP="00DD472F">
      <w:pPr>
        <w:rPr>
          <w:rFonts w:eastAsiaTheme="minorEastAsia"/>
          <w:b/>
          <w:iCs/>
          <w:sz w:val="24"/>
          <w:szCs w:val="24"/>
          <w:lang w:val="en-US"/>
        </w:rPr>
      </w:pPr>
      <w:r>
        <w:rPr>
          <w:rFonts w:eastAsiaTheme="minorEastAsia"/>
          <w:b/>
          <w:i/>
          <w:sz w:val="24"/>
          <w:szCs w:val="24"/>
          <w:u w:val="single"/>
        </w:rPr>
        <w:t>E</w:t>
      </w:r>
      <w:r w:rsidR="009E254C" w:rsidRPr="0005411D">
        <w:rPr>
          <w:rFonts w:eastAsiaTheme="minorEastAsia"/>
          <w:b/>
          <w:i/>
          <w:sz w:val="24"/>
          <w:szCs w:val="24"/>
          <w:u w:val="single"/>
        </w:rPr>
        <w:t>xtra frequency prioritization mechanism</w:t>
      </w:r>
      <w:r w:rsidRPr="0005411D">
        <w:rPr>
          <w:rFonts w:eastAsiaTheme="minorEastAsia"/>
          <w:b/>
          <w:i/>
          <w:sz w:val="24"/>
          <w:szCs w:val="24"/>
          <w:u w:val="single"/>
        </w:rPr>
        <w:t xml:space="preserve"> for the multicast reception in RRC_INACTIVE</w:t>
      </w:r>
    </w:p>
    <w:p w14:paraId="64832DF8" w14:textId="40BAA6DC" w:rsidR="00E16AA3" w:rsidRPr="00E16AA3" w:rsidRDefault="00E16AA3" w:rsidP="00E16AA3">
      <w:pPr>
        <w:rPr>
          <w:rFonts w:eastAsiaTheme="minorEastAsia"/>
          <w:sz w:val="24"/>
          <w:szCs w:val="24"/>
          <w:lang w:val="en-US"/>
        </w:rPr>
      </w:pPr>
      <w:r w:rsidRPr="00E16AA3">
        <w:rPr>
          <w:rFonts w:eastAsiaTheme="minorEastAsia"/>
          <w:sz w:val="24"/>
          <w:szCs w:val="24"/>
          <w:lang w:val="en-US"/>
        </w:rPr>
        <w:t xml:space="preserve">On frequency prioritization, RAN2 agreed to used dedicated frequencies in </w:t>
      </w:r>
      <w:proofErr w:type="spellStart"/>
      <w:r w:rsidR="005A27D4" w:rsidRPr="005A27D4">
        <w:rPr>
          <w:rFonts w:eastAsiaTheme="minorEastAsia"/>
          <w:i/>
          <w:sz w:val="24"/>
          <w:szCs w:val="24"/>
          <w:lang w:val="en-US"/>
        </w:rPr>
        <w:t>RRCRelease</w:t>
      </w:r>
      <w:proofErr w:type="spellEnd"/>
      <w:r w:rsidRPr="00E16AA3">
        <w:rPr>
          <w:rFonts w:eastAsiaTheme="minorEastAsia"/>
          <w:sz w:val="24"/>
          <w:szCs w:val="24"/>
          <w:lang w:val="en-US"/>
        </w:rPr>
        <w:t xml:space="preserve"> </w:t>
      </w:r>
      <w:r>
        <w:rPr>
          <w:rFonts w:eastAsiaTheme="minorEastAsia"/>
          <w:sz w:val="24"/>
          <w:szCs w:val="24"/>
          <w:lang w:val="en-US"/>
        </w:rPr>
        <w:t xml:space="preserve">as </w:t>
      </w:r>
      <w:r w:rsidRPr="00E16AA3">
        <w:rPr>
          <w:rFonts w:eastAsiaTheme="minorEastAsia"/>
          <w:sz w:val="24"/>
          <w:szCs w:val="24"/>
          <w:lang w:val="en-US"/>
        </w:rPr>
        <w:t>legacy.</w:t>
      </w:r>
    </w:p>
    <w:p w14:paraId="17876F11" w14:textId="407C52AF" w:rsidR="00E16AA3" w:rsidRPr="00E16AA3" w:rsidRDefault="00E16AA3" w:rsidP="00E16AA3">
      <w:pPr>
        <w:pBdr>
          <w:top w:val="single" w:sz="4" w:space="1" w:color="auto"/>
          <w:left w:val="single" w:sz="4" w:space="4" w:color="auto"/>
          <w:bottom w:val="single" w:sz="4" w:space="1" w:color="auto"/>
          <w:right w:val="single" w:sz="4" w:space="4" w:color="auto"/>
        </w:pBdr>
        <w:rPr>
          <w:rFonts w:eastAsiaTheme="minorEastAsia"/>
          <w:b/>
          <w:bCs/>
          <w:sz w:val="24"/>
          <w:szCs w:val="24"/>
          <w:lang w:val="en-US"/>
        </w:rPr>
      </w:pPr>
      <w:r w:rsidRPr="00E16AA3">
        <w:rPr>
          <w:rFonts w:eastAsiaTheme="minorEastAsia"/>
          <w:b/>
          <w:bCs/>
          <w:sz w:val="24"/>
          <w:szCs w:val="24"/>
          <w:lang w:val="en-US"/>
        </w:rPr>
        <w:t xml:space="preserve">=&gt; Dedicated frequencies in </w:t>
      </w:r>
      <w:proofErr w:type="spellStart"/>
      <w:r w:rsidR="005A27D4" w:rsidRPr="005A27D4">
        <w:rPr>
          <w:rFonts w:eastAsiaTheme="minorEastAsia"/>
          <w:b/>
          <w:bCs/>
          <w:i/>
          <w:sz w:val="24"/>
          <w:szCs w:val="24"/>
          <w:lang w:val="en-US"/>
        </w:rPr>
        <w:t>RRCRelease</w:t>
      </w:r>
      <w:proofErr w:type="spellEnd"/>
      <w:r w:rsidRPr="00E16AA3">
        <w:rPr>
          <w:rFonts w:eastAsiaTheme="minorEastAsia"/>
          <w:b/>
          <w:bCs/>
          <w:sz w:val="24"/>
          <w:szCs w:val="24"/>
          <w:lang w:val="en-US"/>
        </w:rPr>
        <w:t xml:space="preserve"> can be used by the NW, as legacy</w:t>
      </w:r>
    </w:p>
    <w:p w14:paraId="0B1F9372" w14:textId="77777777" w:rsidR="00975091" w:rsidRDefault="009B7C9E" w:rsidP="009B7C9E">
      <w:pPr>
        <w:rPr>
          <w:rFonts w:eastAsiaTheme="minorEastAsia"/>
          <w:sz w:val="24"/>
          <w:szCs w:val="24"/>
          <w:lang w:val="en-US"/>
        </w:rPr>
      </w:pPr>
      <w:r w:rsidRPr="009201D7">
        <w:rPr>
          <w:rFonts w:eastAsiaTheme="minorEastAsia"/>
          <w:sz w:val="24"/>
          <w:szCs w:val="24"/>
          <w:lang w:val="en-US"/>
        </w:rPr>
        <w:t>However, the dedicated frequency information is not sufficient</w:t>
      </w:r>
      <w:r w:rsidR="00C35926">
        <w:rPr>
          <w:rFonts w:eastAsiaTheme="minorEastAsia"/>
          <w:sz w:val="24"/>
          <w:szCs w:val="24"/>
          <w:lang w:val="en-US"/>
        </w:rPr>
        <w:t xml:space="preserve"> in some cases</w:t>
      </w:r>
      <w:r w:rsidRPr="009201D7">
        <w:rPr>
          <w:rFonts w:eastAsiaTheme="minorEastAsia"/>
          <w:sz w:val="24"/>
          <w:szCs w:val="24"/>
          <w:lang w:val="en-US"/>
        </w:rPr>
        <w:t>.</w:t>
      </w:r>
      <w:r w:rsidR="00FD3C33">
        <w:rPr>
          <w:rFonts w:eastAsiaTheme="minorEastAsia"/>
          <w:sz w:val="24"/>
          <w:szCs w:val="24"/>
          <w:lang w:val="en-US"/>
        </w:rPr>
        <w:t xml:space="preserve"> For example, </w:t>
      </w:r>
      <w:r w:rsidRPr="009201D7">
        <w:rPr>
          <w:rFonts w:eastAsiaTheme="minorEastAsia"/>
          <w:sz w:val="24"/>
          <w:szCs w:val="24"/>
          <w:lang w:val="en-US"/>
        </w:rPr>
        <w:t>the frequency prioritization information may change in RRC_INACTIVE due to network congestion</w:t>
      </w:r>
      <w:r w:rsidR="00FD3C33">
        <w:rPr>
          <w:rFonts w:eastAsiaTheme="minorEastAsia"/>
          <w:sz w:val="24"/>
          <w:szCs w:val="24"/>
          <w:lang w:val="en-US"/>
        </w:rPr>
        <w:t>, in such</w:t>
      </w:r>
      <w:r>
        <w:rPr>
          <w:rFonts w:eastAsiaTheme="minorEastAsia"/>
          <w:sz w:val="24"/>
          <w:szCs w:val="24"/>
          <w:lang w:val="en-US"/>
        </w:rPr>
        <w:t xml:space="preserve"> case, </w:t>
      </w:r>
      <w:r w:rsidR="00B15265">
        <w:rPr>
          <w:rFonts w:eastAsiaTheme="minorEastAsia"/>
          <w:sz w:val="24"/>
          <w:szCs w:val="24"/>
          <w:lang w:val="en-US"/>
        </w:rPr>
        <w:t xml:space="preserve">the addition mechanism is needed </w:t>
      </w:r>
      <w:r>
        <w:rPr>
          <w:rFonts w:eastAsiaTheme="minorEastAsia"/>
          <w:sz w:val="24"/>
          <w:szCs w:val="24"/>
          <w:lang w:val="en-US"/>
        </w:rPr>
        <w:t xml:space="preserve">to </w:t>
      </w:r>
      <w:r w:rsidRPr="009201D7">
        <w:rPr>
          <w:rFonts w:eastAsiaTheme="minorEastAsia"/>
          <w:sz w:val="24"/>
          <w:szCs w:val="24"/>
          <w:lang w:val="en-US"/>
        </w:rPr>
        <w:t xml:space="preserve">provide the latest information and prevent the UE from resuming the RRC connection for </w:t>
      </w:r>
      <w:r w:rsidR="00B15265" w:rsidRPr="009201D7">
        <w:rPr>
          <w:rFonts w:eastAsiaTheme="minorEastAsia"/>
          <w:sz w:val="24"/>
          <w:szCs w:val="24"/>
          <w:lang w:val="en-US"/>
        </w:rPr>
        <w:t>updates</w:t>
      </w:r>
      <w:r w:rsidR="00B15265">
        <w:rPr>
          <w:rFonts w:eastAsiaTheme="minorEastAsia"/>
          <w:sz w:val="24"/>
          <w:szCs w:val="24"/>
          <w:lang w:val="en-US"/>
        </w:rPr>
        <w:t xml:space="preserve">. </w:t>
      </w:r>
    </w:p>
    <w:p w14:paraId="44752FF4" w14:textId="193B184A" w:rsidR="009B7C9E" w:rsidRDefault="00B15265" w:rsidP="009B7C9E">
      <w:pPr>
        <w:rPr>
          <w:rFonts w:eastAsiaTheme="minorEastAsia"/>
          <w:sz w:val="24"/>
          <w:szCs w:val="24"/>
          <w:lang w:val="en-US"/>
        </w:rPr>
      </w:pPr>
      <w:r>
        <w:rPr>
          <w:rFonts w:eastAsiaTheme="minorEastAsia"/>
          <w:sz w:val="24"/>
          <w:szCs w:val="24"/>
          <w:lang w:val="en-US"/>
        </w:rPr>
        <w:t>In another case,</w:t>
      </w:r>
      <w:r w:rsidR="009B7C9E" w:rsidRPr="009201D7">
        <w:rPr>
          <w:rFonts w:eastAsiaTheme="minorEastAsia"/>
          <w:sz w:val="24"/>
          <w:szCs w:val="24"/>
          <w:lang w:val="en-US"/>
        </w:rPr>
        <w:t xml:space="preserve"> for a multicast session to be activated in RRC_INACTIVE, the dedicated frequencies may not take this into account, as the session is deactivated when the UE is released to the RRC_INACTIVE state. </w:t>
      </w:r>
      <w:r>
        <w:rPr>
          <w:rFonts w:eastAsiaTheme="minorEastAsia"/>
          <w:sz w:val="24"/>
          <w:szCs w:val="24"/>
          <w:lang w:val="en-US"/>
        </w:rPr>
        <w:t>The</w:t>
      </w:r>
      <w:r w:rsidR="00C35926">
        <w:rPr>
          <w:rFonts w:eastAsiaTheme="minorEastAsia"/>
          <w:sz w:val="24"/>
          <w:szCs w:val="24"/>
          <w:lang w:val="en-US"/>
        </w:rPr>
        <w:t xml:space="preserve"> </w:t>
      </w:r>
      <w:r w:rsidR="009B7C9E" w:rsidRPr="009201D7">
        <w:rPr>
          <w:rFonts w:eastAsiaTheme="minorEastAsia"/>
          <w:sz w:val="24"/>
          <w:szCs w:val="24"/>
          <w:lang w:val="en-US"/>
        </w:rPr>
        <w:t>additional mechanism is needed</w:t>
      </w:r>
      <w:r>
        <w:rPr>
          <w:rFonts w:eastAsiaTheme="minorEastAsia"/>
          <w:sz w:val="24"/>
          <w:szCs w:val="24"/>
          <w:lang w:val="en-US"/>
        </w:rPr>
        <w:t xml:space="preserve"> in such case</w:t>
      </w:r>
      <w:r w:rsidR="009B7C9E">
        <w:rPr>
          <w:rFonts w:eastAsiaTheme="minorEastAsia"/>
          <w:sz w:val="24"/>
          <w:szCs w:val="24"/>
          <w:lang w:val="en-US"/>
        </w:rPr>
        <w:t xml:space="preserve">, </w:t>
      </w:r>
      <w:r w:rsidR="009B7C9E" w:rsidRPr="009201D7">
        <w:rPr>
          <w:rFonts w:eastAsiaTheme="minorEastAsia"/>
          <w:sz w:val="24"/>
          <w:szCs w:val="24"/>
          <w:lang w:val="en-US"/>
        </w:rPr>
        <w:t xml:space="preserve">otherwise, the UE may reselect </w:t>
      </w:r>
      <w:r w:rsidR="00D72C60">
        <w:rPr>
          <w:rFonts w:eastAsiaTheme="minorEastAsia"/>
          <w:sz w:val="24"/>
          <w:szCs w:val="24"/>
          <w:lang w:val="en-US"/>
        </w:rPr>
        <w:t xml:space="preserve">to </w:t>
      </w:r>
      <w:r w:rsidR="009B7C9E" w:rsidRPr="009201D7">
        <w:rPr>
          <w:rFonts w:eastAsiaTheme="minorEastAsia"/>
          <w:sz w:val="24"/>
          <w:szCs w:val="24"/>
          <w:lang w:val="en-US"/>
        </w:rPr>
        <w:t xml:space="preserve">a cell that does not support the multicast session and enter </w:t>
      </w:r>
      <w:r w:rsidR="00D72C60">
        <w:rPr>
          <w:rFonts w:eastAsiaTheme="minorEastAsia"/>
          <w:sz w:val="24"/>
          <w:szCs w:val="24"/>
          <w:lang w:val="en-US"/>
        </w:rPr>
        <w:t xml:space="preserve">to </w:t>
      </w:r>
      <w:r w:rsidR="009B7C9E" w:rsidRPr="009201D7">
        <w:rPr>
          <w:rFonts w:eastAsiaTheme="minorEastAsia"/>
          <w:sz w:val="24"/>
          <w:szCs w:val="24"/>
          <w:lang w:val="en-US"/>
        </w:rPr>
        <w:t>RRC_CONNECTED.</w:t>
      </w:r>
    </w:p>
    <w:p w14:paraId="1A3C7A8F" w14:textId="77777777" w:rsidR="00C50361" w:rsidRDefault="00C50361" w:rsidP="00C50361">
      <w:pPr>
        <w:rPr>
          <w:rFonts w:eastAsiaTheme="minorEastAsia"/>
          <w:b/>
          <w:bCs/>
          <w:sz w:val="24"/>
          <w:szCs w:val="24"/>
          <w:lang w:val="en-US"/>
        </w:rPr>
      </w:pPr>
      <w:r w:rsidRPr="0047765B">
        <w:rPr>
          <w:rFonts w:eastAsiaTheme="minorEastAsia"/>
          <w:b/>
          <w:bCs/>
          <w:sz w:val="24"/>
          <w:szCs w:val="24"/>
          <w:lang w:val="en-US"/>
        </w:rPr>
        <w:t>Observation</w:t>
      </w:r>
      <w:r>
        <w:rPr>
          <w:rFonts w:eastAsiaTheme="minorEastAsia"/>
          <w:b/>
          <w:bCs/>
          <w:sz w:val="24"/>
          <w:szCs w:val="24"/>
          <w:lang w:val="en-US"/>
        </w:rPr>
        <w:t xml:space="preserve"> 4</w:t>
      </w:r>
      <w:r w:rsidRPr="0047765B">
        <w:rPr>
          <w:rFonts w:eastAsiaTheme="minorEastAsia"/>
          <w:b/>
          <w:bCs/>
          <w:sz w:val="24"/>
          <w:szCs w:val="24"/>
          <w:lang w:val="en-US"/>
        </w:rPr>
        <w:t xml:space="preserve">: </w:t>
      </w:r>
      <w:r w:rsidRPr="00C669A7">
        <w:rPr>
          <w:rFonts w:eastAsiaTheme="minorEastAsia"/>
          <w:b/>
          <w:bCs/>
          <w:sz w:val="24"/>
          <w:szCs w:val="24"/>
          <w:lang w:val="en-US"/>
        </w:rPr>
        <w:t xml:space="preserve">The dedicated frequency information alone is not sufficient </w:t>
      </w:r>
      <w:r>
        <w:rPr>
          <w:rFonts w:eastAsiaTheme="minorEastAsia"/>
          <w:b/>
          <w:bCs/>
          <w:sz w:val="24"/>
          <w:szCs w:val="24"/>
          <w:lang w:val="en-US"/>
        </w:rPr>
        <w:t>in case t</w:t>
      </w:r>
      <w:r w:rsidRPr="00C669A7">
        <w:rPr>
          <w:rFonts w:eastAsiaTheme="minorEastAsia"/>
          <w:b/>
          <w:bCs/>
          <w:sz w:val="24"/>
          <w:szCs w:val="24"/>
          <w:lang w:val="en-US"/>
        </w:rPr>
        <w:t xml:space="preserve">he </w:t>
      </w:r>
      <w:r>
        <w:rPr>
          <w:rFonts w:eastAsiaTheme="minorEastAsia"/>
          <w:b/>
          <w:bCs/>
          <w:sz w:val="24"/>
          <w:szCs w:val="24"/>
          <w:lang w:val="en-US"/>
        </w:rPr>
        <w:t>frequency priorities</w:t>
      </w:r>
      <w:r w:rsidRPr="00C669A7">
        <w:rPr>
          <w:rFonts w:eastAsiaTheme="minorEastAsia"/>
          <w:b/>
          <w:bCs/>
          <w:sz w:val="24"/>
          <w:szCs w:val="24"/>
          <w:lang w:val="en-US"/>
        </w:rPr>
        <w:t xml:space="preserve"> changes in RRC_INACTIVE, or for </w:t>
      </w:r>
      <w:r>
        <w:rPr>
          <w:rFonts w:eastAsiaTheme="minorEastAsia"/>
          <w:b/>
          <w:bCs/>
          <w:sz w:val="24"/>
          <w:szCs w:val="24"/>
          <w:lang w:val="en-US"/>
        </w:rPr>
        <w:t xml:space="preserve">the </w:t>
      </w:r>
      <w:r w:rsidRPr="00C669A7">
        <w:rPr>
          <w:rFonts w:eastAsiaTheme="minorEastAsia"/>
          <w:b/>
          <w:bCs/>
          <w:sz w:val="24"/>
          <w:szCs w:val="24"/>
          <w:lang w:val="en-US"/>
        </w:rPr>
        <w:t xml:space="preserve">multicast sessions </w:t>
      </w:r>
      <w:r>
        <w:rPr>
          <w:rFonts w:eastAsiaTheme="minorEastAsia"/>
          <w:b/>
          <w:bCs/>
          <w:sz w:val="24"/>
          <w:szCs w:val="24"/>
          <w:lang w:val="en-US"/>
        </w:rPr>
        <w:t xml:space="preserve">which is to be </w:t>
      </w:r>
      <w:r w:rsidRPr="00C669A7">
        <w:rPr>
          <w:rFonts w:eastAsiaTheme="minorEastAsia"/>
          <w:b/>
          <w:bCs/>
          <w:sz w:val="24"/>
          <w:szCs w:val="24"/>
          <w:lang w:val="en-US"/>
        </w:rPr>
        <w:t>activated in RRC_INACTIVE</w:t>
      </w:r>
      <w:r w:rsidRPr="009305D7">
        <w:rPr>
          <w:rFonts w:eastAsiaTheme="minorEastAsia"/>
          <w:b/>
          <w:bCs/>
          <w:sz w:val="24"/>
          <w:szCs w:val="24"/>
          <w:lang w:val="en-US"/>
        </w:rPr>
        <w:t>.</w:t>
      </w:r>
    </w:p>
    <w:p w14:paraId="4CB7BAE6" w14:textId="6B934DF4" w:rsidR="001E426B" w:rsidRDefault="007F7507" w:rsidP="001E426B">
      <w:pPr>
        <w:rPr>
          <w:rFonts w:eastAsiaTheme="minorEastAsia"/>
          <w:sz w:val="24"/>
          <w:szCs w:val="24"/>
          <w:lang w:val="en-US"/>
        </w:rPr>
      </w:pPr>
      <w:r w:rsidRPr="007F7507">
        <w:rPr>
          <w:rFonts w:eastAsiaTheme="minorEastAsia"/>
          <w:sz w:val="24"/>
          <w:szCs w:val="24"/>
          <w:lang w:val="en-US"/>
        </w:rPr>
        <w:t xml:space="preserve">As for the extra frequency prioritization mechanism, </w:t>
      </w:r>
      <w:r w:rsidR="001E426B" w:rsidRPr="007F7507">
        <w:rPr>
          <w:rFonts w:eastAsiaTheme="minorEastAsia"/>
          <w:sz w:val="24"/>
          <w:szCs w:val="24"/>
          <w:lang w:val="en-US"/>
        </w:rPr>
        <w:t>unlike broadcast service, multicast reception in RRC_INACTIVE is supported for congestion scenarios</w:t>
      </w:r>
      <w:r w:rsidR="001E426B">
        <w:rPr>
          <w:rFonts w:eastAsiaTheme="minorEastAsia"/>
          <w:sz w:val="24"/>
          <w:szCs w:val="24"/>
          <w:lang w:val="en-US"/>
        </w:rPr>
        <w:t xml:space="preserve"> and </w:t>
      </w:r>
      <w:r w:rsidR="001E426B" w:rsidRPr="007F7507">
        <w:rPr>
          <w:rFonts w:eastAsiaTheme="minorEastAsia"/>
          <w:sz w:val="24"/>
          <w:szCs w:val="24"/>
          <w:lang w:val="en-US"/>
        </w:rPr>
        <w:t>there is no pre-planned area for multicast in RRC_INACTIVE. As such, it is not f</w:t>
      </w:r>
      <w:r w:rsidR="001E426B">
        <w:rPr>
          <w:rFonts w:eastAsiaTheme="minorEastAsia"/>
          <w:sz w:val="24"/>
          <w:szCs w:val="24"/>
          <w:lang w:val="en-US"/>
        </w:rPr>
        <w:t>lexible</w:t>
      </w:r>
      <w:r w:rsidR="001E426B" w:rsidRPr="007F7507">
        <w:rPr>
          <w:rFonts w:eastAsiaTheme="minorEastAsia"/>
          <w:sz w:val="24"/>
          <w:szCs w:val="24"/>
          <w:lang w:val="en-US"/>
        </w:rPr>
        <w:t xml:space="preserve"> to adopt the FSAI-based frequency </w:t>
      </w:r>
      <w:r w:rsidR="001E426B">
        <w:rPr>
          <w:rFonts w:eastAsiaTheme="minorEastAsia"/>
          <w:sz w:val="24"/>
          <w:szCs w:val="24"/>
          <w:lang w:val="en-US"/>
        </w:rPr>
        <w:t xml:space="preserve">prioritization </w:t>
      </w:r>
      <w:r w:rsidR="001E426B" w:rsidRPr="007F7507">
        <w:rPr>
          <w:rFonts w:eastAsiaTheme="minorEastAsia"/>
          <w:sz w:val="24"/>
          <w:szCs w:val="24"/>
          <w:lang w:val="en-US"/>
        </w:rPr>
        <w:t>mechanism for R18 multicast in RRC_INACTIVE, and it requires extra work in SA2/SA4.</w:t>
      </w:r>
    </w:p>
    <w:p w14:paraId="585EED05" w14:textId="421EA516" w:rsidR="001E426B" w:rsidRPr="00E079E3" w:rsidRDefault="001E426B" w:rsidP="007F7507">
      <w:pPr>
        <w:rPr>
          <w:rFonts w:eastAsiaTheme="minorEastAsia"/>
          <w:b/>
          <w:bCs/>
          <w:sz w:val="24"/>
          <w:szCs w:val="24"/>
          <w:lang w:val="en-US"/>
        </w:rPr>
      </w:pPr>
      <w:r w:rsidRPr="00677195">
        <w:rPr>
          <w:rFonts w:eastAsiaTheme="minorEastAsia"/>
          <w:b/>
          <w:bCs/>
          <w:sz w:val="24"/>
          <w:szCs w:val="24"/>
          <w:lang w:val="en-US"/>
        </w:rPr>
        <w:lastRenderedPageBreak/>
        <w:t>Observation</w:t>
      </w:r>
      <w:r>
        <w:rPr>
          <w:rFonts w:eastAsiaTheme="minorEastAsia"/>
          <w:b/>
          <w:bCs/>
          <w:sz w:val="24"/>
          <w:szCs w:val="24"/>
          <w:lang w:val="en-US"/>
        </w:rPr>
        <w:t xml:space="preserve"> 5</w:t>
      </w:r>
      <w:r w:rsidRPr="00677195">
        <w:rPr>
          <w:rFonts w:eastAsiaTheme="minorEastAsia"/>
          <w:b/>
          <w:bCs/>
          <w:sz w:val="24"/>
          <w:szCs w:val="24"/>
          <w:lang w:val="en-US"/>
        </w:rPr>
        <w:t xml:space="preserve">: </w:t>
      </w:r>
      <w:r>
        <w:rPr>
          <w:rFonts w:eastAsiaTheme="minorEastAsia" w:hint="eastAsia"/>
          <w:b/>
          <w:bCs/>
          <w:sz w:val="24"/>
          <w:szCs w:val="24"/>
          <w:lang w:val="en-US"/>
        </w:rPr>
        <w:t>The</w:t>
      </w:r>
      <w:r>
        <w:rPr>
          <w:rFonts w:eastAsiaTheme="minorEastAsia"/>
          <w:b/>
          <w:bCs/>
          <w:sz w:val="24"/>
          <w:szCs w:val="24"/>
          <w:lang w:val="en-US"/>
        </w:rPr>
        <w:t xml:space="preserve"> FSAI-based frequency prioritization mechanism</w:t>
      </w:r>
      <w:r w:rsidRPr="00677195">
        <w:rPr>
          <w:rFonts w:eastAsiaTheme="minorEastAsia"/>
          <w:b/>
          <w:bCs/>
          <w:sz w:val="24"/>
          <w:szCs w:val="24"/>
          <w:lang w:val="en-US"/>
        </w:rPr>
        <w:t xml:space="preserve"> </w:t>
      </w:r>
      <w:r>
        <w:rPr>
          <w:rFonts w:eastAsiaTheme="minorEastAsia"/>
          <w:b/>
          <w:bCs/>
          <w:sz w:val="24"/>
          <w:szCs w:val="24"/>
          <w:lang w:val="en-US"/>
        </w:rPr>
        <w:t>is not flexible for the multicast reception in RRC_INACTIVE and has impacts on other WGs.</w:t>
      </w:r>
    </w:p>
    <w:p w14:paraId="4CC22590" w14:textId="3670D45F" w:rsidR="009105FD" w:rsidRDefault="007748B4" w:rsidP="007F7507">
      <w:pPr>
        <w:rPr>
          <w:rFonts w:eastAsiaTheme="minorEastAsia"/>
          <w:sz w:val="24"/>
          <w:szCs w:val="24"/>
          <w:lang w:val="en-US"/>
        </w:rPr>
      </w:pPr>
      <w:r>
        <w:rPr>
          <w:rFonts w:eastAsiaTheme="minorEastAsia"/>
          <w:sz w:val="24"/>
          <w:szCs w:val="24"/>
          <w:lang w:val="en-US"/>
        </w:rPr>
        <w:t>In our v</w:t>
      </w:r>
      <w:r w:rsidR="00DE5957">
        <w:rPr>
          <w:rFonts w:eastAsiaTheme="minorEastAsia"/>
          <w:sz w:val="24"/>
          <w:szCs w:val="24"/>
          <w:lang w:val="en-US"/>
        </w:rPr>
        <w:t>iew</w:t>
      </w:r>
      <w:r w:rsidR="007F7507" w:rsidRPr="007F7507">
        <w:rPr>
          <w:rFonts w:eastAsiaTheme="minorEastAsia"/>
          <w:sz w:val="24"/>
          <w:szCs w:val="24"/>
          <w:lang w:val="en-US"/>
        </w:rPr>
        <w:t>,</w:t>
      </w:r>
      <w:r w:rsidR="005C142A">
        <w:rPr>
          <w:rFonts w:eastAsiaTheme="minorEastAsia"/>
          <w:sz w:val="24"/>
          <w:szCs w:val="24"/>
          <w:lang w:val="en-US"/>
        </w:rPr>
        <w:t xml:space="preserve"> a</w:t>
      </w:r>
      <w:r w:rsidR="007F7507" w:rsidRPr="007F7507">
        <w:rPr>
          <w:rFonts w:eastAsiaTheme="minorEastAsia"/>
          <w:sz w:val="24"/>
          <w:szCs w:val="24"/>
          <w:lang w:val="en-US"/>
        </w:rPr>
        <w:t xml:space="preserve"> simpler and more straightforward way is to provide frequency priorities in MCCH.</w:t>
      </w:r>
      <w:r w:rsidR="00E06DBF">
        <w:rPr>
          <w:rFonts w:eastAsiaTheme="minorEastAsia"/>
          <w:sz w:val="24"/>
          <w:szCs w:val="24"/>
          <w:lang w:val="en-US"/>
        </w:rPr>
        <w:t xml:space="preserve"> </w:t>
      </w:r>
      <w:r w:rsidR="00C669A7">
        <w:rPr>
          <w:rFonts w:eastAsiaTheme="minorEastAsia"/>
          <w:sz w:val="24"/>
          <w:szCs w:val="24"/>
          <w:lang w:val="en-US"/>
        </w:rPr>
        <w:t>O</w:t>
      </w:r>
      <w:r w:rsidR="007F7507" w:rsidRPr="007F7507">
        <w:rPr>
          <w:rFonts w:eastAsiaTheme="minorEastAsia"/>
          <w:sz w:val="24"/>
          <w:szCs w:val="24"/>
          <w:lang w:val="en-US"/>
        </w:rPr>
        <w:t xml:space="preserve">nly the UE configured to receive </w:t>
      </w:r>
      <w:r w:rsidR="00AE7C79">
        <w:rPr>
          <w:rFonts w:eastAsiaTheme="minorEastAsia"/>
          <w:sz w:val="24"/>
          <w:szCs w:val="24"/>
          <w:lang w:val="en-US"/>
        </w:rPr>
        <w:t xml:space="preserve">the </w:t>
      </w:r>
      <w:r w:rsidR="007F7507" w:rsidRPr="007F7507">
        <w:rPr>
          <w:rFonts w:eastAsiaTheme="minorEastAsia"/>
          <w:sz w:val="24"/>
          <w:szCs w:val="24"/>
          <w:lang w:val="en-US"/>
        </w:rPr>
        <w:t xml:space="preserve">multicast </w:t>
      </w:r>
      <w:r w:rsidR="00AE7C79">
        <w:rPr>
          <w:rFonts w:eastAsiaTheme="minorEastAsia"/>
          <w:sz w:val="24"/>
          <w:szCs w:val="24"/>
          <w:lang w:val="en-US"/>
        </w:rPr>
        <w:t xml:space="preserve">session </w:t>
      </w:r>
      <w:r w:rsidR="007F7507" w:rsidRPr="007F7507">
        <w:rPr>
          <w:rFonts w:eastAsiaTheme="minorEastAsia"/>
          <w:sz w:val="24"/>
          <w:szCs w:val="24"/>
          <w:lang w:val="en-US"/>
        </w:rPr>
        <w:t>in RRC_INACTIVE needs to acquire the frequency prioritization information</w:t>
      </w:r>
      <w:r w:rsidR="00486448">
        <w:rPr>
          <w:rFonts w:eastAsiaTheme="minorEastAsia"/>
          <w:sz w:val="24"/>
          <w:szCs w:val="24"/>
          <w:lang w:val="en-US"/>
        </w:rPr>
        <w:t xml:space="preserve"> for cell reselection</w:t>
      </w:r>
      <w:r w:rsidR="007F7507" w:rsidRPr="007F7507">
        <w:rPr>
          <w:rFonts w:eastAsiaTheme="minorEastAsia"/>
          <w:sz w:val="24"/>
          <w:szCs w:val="24"/>
          <w:lang w:val="en-US"/>
        </w:rPr>
        <w:t xml:space="preserve">, no impact on </w:t>
      </w:r>
      <w:r w:rsidR="00270E2E">
        <w:rPr>
          <w:rFonts w:eastAsiaTheme="minorEastAsia"/>
          <w:sz w:val="24"/>
          <w:szCs w:val="24"/>
          <w:lang w:val="en-US"/>
        </w:rPr>
        <w:t xml:space="preserve">the </w:t>
      </w:r>
      <w:r w:rsidR="007F7507" w:rsidRPr="007F7507">
        <w:rPr>
          <w:rFonts w:eastAsiaTheme="minorEastAsia"/>
          <w:sz w:val="24"/>
          <w:szCs w:val="24"/>
          <w:lang w:val="en-US"/>
        </w:rPr>
        <w:t>legacy UE.</w:t>
      </w:r>
      <w:r w:rsidR="00E06DBF">
        <w:rPr>
          <w:rFonts w:eastAsiaTheme="minorEastAsia"/>
          <w:sz w:val="24"/>
          <w:szCs w:val="24"/>
          <w:lang w:val="en-US"/>
        </w:rPr>
        <w:t xml:space="preserve"> </w:t>
      </w:r>
    </w:p>
    <w:p w14:paraId="4D701C47" w14:textId="5A0987BB" w:rsidR="004136C6" w:rsidRDefault="004136C6" w:rsidP="007F7507">
      <w:pPr>
        <w:rPr>
          <w:rFonts w:eastAsiaTheme="minorEastAsia"/>
          <w:sz w:val="24"/>
          <w:szCs w:val="24"/>
          <w:lang w:val="en-US"/>
        </w:rPr>
      </w:pPr>
      <w:bookmarkStart w:id="6" w:name="OLE_LINK27"/>
      <w:r w:rsidRPr="004136C6">
        <w:rPr>
          <w:rFonts w:eastAsiaTheme="minorEastAsia"/>
          <w:sz w:val="24"/>
          <w:szCs w:val="24"/>
          <w:lang w:val="en-US"/>
        </w:rPr>
        <w:t>Considering that the reselection priority of frequencies supporting multicast reception in RRC_INACTIVE is more related to the cell congestion condition, which is common for all UEs rather than specific to one UE, the frequency priority in the multicast MCCH message is more accurate than the dedicated priori</w:t>
      </w:r>
      <w:r>
        <w:rPr>
          <w:rFonts w:eastAsiaTheme="minorEastAsia" w:hint="eastAsia"/>
          <w:sz w:val="24"/>
          <w:szCs w:val="24"/>
          <w:lang w:val="en-US"/>
        </w:rPr>
        <w:t>t</w:t>
      </w:r>
      <w:r>
        <w:rPr>
          <w:rFonts w:eastAsiaTheme="minorEastAsia"/>
          <w:sz w:val="24"/>
          <w:szCs w:val="24"/>
          <w:lang w:val="en-US"/>
        </w:rPr>
        <w:t>y as it can always provide the latest information to UE</w:t>
      </w:r>
      <w:r w:rsidRPr="004136C6">
        <w:rPr>
          <w:rFonts w:eastAsiaTheme="minorEastAsia"/>
          <w:sz w:val="24"/>
          <w:szCs w:val="24"/>
          <w:lang w:val="en-US"/>
        </w:rPr>
        <w:t xml:space="preserve">. As such, upon receiving the frequency priorities in the multicast MCCH, the UE should prioritize using them over the dedicated priorities for </w:t>
      </w:r>
      <w:r w:rsidR="00FD50D2">
        <w:rPr>
          <w:rFonts w:eastAsiaTheme="minorEastAsia"/>
          <w:sz w:val="24"/>
          <w:szCs w:val="24"/>
          <w:lang w:val="en-US"/>
        </w:rPr>
        <w:t xml:space="preserve">the </w:t>
      </w:r>
      <w:r w:rsidRPr="004136C6">
        <w:rPr>
          <w:rFonts w:eastAsiaTheme="minorEastAsia"/>
          <w:sz w:val="24"/>
          <w:szCs w:val="24"/>
          <w:lang w:val="en-US"/>
        </w:rPr>
        <w:t>cell reselection.</w:t>
      </w:r>
    </w:p>
    <w:p w14:paraId="560FB765" w14:textId="4943E9E0" w:rsidR="00D628DA" w:rsidRDefault="00776BA6" w:rsidP="007F7507">
      <w:pPr>
        <w:rPr>
          <w:rFonts w:eastAsiaTheme="minorEastAsia"/>
          <w:b/>
          <w:bCs/>
          <w:sz w:val="24"/>
          <w:szCs w:val="24"/>
          <w:lang w:val="en-US"/>
        </w:rPr>
      </w:pPr>
      <w:r>
        <w:rPr>
          <w:rFonts w:eastAsiaTheme="minorEastAsia"/>
          <w:b/>
          <w:bCs/>
          <w:sz w:val="24"/>
          <w:szCs w:val="24"/>
          <w:lang w:val="en-US"/>
        </w:rPr>
        <w:t>Proposal</w:t>
      </w:r>
      <w:r w:rsidR="0016529A">
        <w:rPr>
          <w:rFonts w:eastAsiaTheme="minorEastAsia"/>
          <w:b/>
          <w:bCs/>
          <w:sz w:val="24"/>
          <w:szCs w:val="24"/>
          <w:lang w:val="en-US"/>
        </w:rPr>
        <w:t xml:space="preserve"> 3</w:t>
      </w:r>
      <w:r>
        <w:rPr>
          <w:rFonts w:eastAsiaTheme="minorEastAsia"/>
          <w:b/>
          <w:bCs/>
          <w:sz w:val="24"/>
          <w:szCs w:val="24"/>
          <w:lang w:val="en-US"/>
        </w:rPr>
        <w:t xml:space="preserve">: </w:t>
      </w:r>
      <w:r w:rsidR="00D628DA">
        <w:rPr>
          <w:rFonts w:eastAsiaTheme="minorEastAsia"/>
          <w:b/>
          <w:bCs/>
          <w:sz w:val="24"/>
          <w:szCs w:val="24"/>
          <w:lang w:val="en-US"/>
        </w:rPr>
        <w:t>The frequency</w:t>
      </w:r>
      <w:r w:rsidR="0055391B">
        <w:rPr>
          <w:rFonts w:eastAsiaTheme="minorEastAsia"/>
          <w:b/>
          <w:bCs/>
          <w:sz w:val="24"/>
          <w:szCs w:val="24"/>
          <w:lang w:val="en-US"/>
        </w:rPr>
        <w:t xml:space="preserve"> priorities</w:t>
      </w:r>
      <w:r w:rsidR="00C34DE8">
        <w:rPr>
          <w:rFonts w:eastAsiaTheme="minorEastAsia"/>
          <w:b/>
          <w:bCs/>
          <w:sz w:val="24"/>
          <w:szCs w:val="24"/>
          <w:lang w:val="en-US"/>
        </w:rPr>
        <w:t xml:space="preserve"> </w:t>
      </w:r>
      <w:r w:rsidR="00D628DA">
        <w:rPr>
          <w:rFonts w:eastAsiaTheme="minorEastAsia"/>
          <w:b/>
          <w:bCs/>
          <w:sz w:val="24"/>
          <w:szCs w:val="24"/>
          <w:lang w:val="en-US"/>
        </w:rPr>
        <w:t>can be provide</w:t>
      </w:r>
      <w:r w:rsidR="009F444B">
        <w:rPr>
          <w:rFonts w:eastAsiaTheme="minorEastAsia"/>
          <w:b/>
          <w:bCs/>
          <w:sz w:val="24"/>
          <w:szCs w:val="24"/>
          <w:lang w:val="en-US"/>
        </w:rPr>
        <w:t>d</w:t>
      </w:r>
      <w:r w:rsidR="00D628DA">
        <w:rPr>
          <w:rFonts w:eastAsiaTheme="minorEastAsia"/>
          <w:b/>
          <w:bCs/>
          <w:sz w:val="24"/>
          <w:szCs w:val="24"/>
          <w:lang w:val="en-US"/>
        </w:rPr>
        <w:t xml:space="preserve"> </w:t>
      </w:r>
      <w:r w:rsidR="008A2BAD">
        <w:rPr>
          <w:rFonts w:eastAsiaTheme="minorEastAsia"/>
          <w:b/>
          <w:bCs/>
          <w:sz w:val="24"/>
          <w:szCs w:val="24"/>
          <w:lang w:val="en-US"/>
        </w:rPr>
        <w:t xml:space="preserve">via </w:t>
      </w:r>
      <w:r w:rsidR="00B47F24">
        <w:rPr>
          <w:rFonts w:eastAsiaTheme="minorEastAsia"/>
          <w:b/>
          <w:bCs/>
          <w:sz w:val="24"/>
          <w:szCs w:val="24"/>
          <w:lang w:val="en-US"/>
        </w:rPr>
        <w:t xml:space="preserve">multicast </w:t>
      </w:r>
      <w:r w:rsidR="00D628DA">
        <w:rPr>
          <w:rFonts w:eastAsiaTheme="minorEastAsia"/>
          <w:b/>
          <w:bCs/>
          <w:sz w:val="24"/>
          <w:szCs w:val="24"/>
          <w:lang w:val="en-US"/>
        </w:rPr>
        <w:t>MCCH.</w:t>
      </w:r>
    </w:p>
    <w:bookmarkEnd w:id="6"/>
    <w:p w14:paraId="79AA4B82" w14:textId="6A203831" w:rsidR="006D704B" w:rsidRDefault="007212EF" w:rsidP="0050264D">
      <w:pPr>
        <w:rPr>
          <w:rFonts w:eastAsiaTheme="minorEastAsia"/>
          <w:b/>
          <w:bCs/>
          <w:sz w:val="24"/>
          <w:szCs w:val="24"/>
          <w:lang w:val="en-US"/>
        </w:rPr>
      </w:pPr>
      <w:r>
        <w:rPr>
          <w:rFonts w:eastAsiaTheme="minorEastAsia"/>
          <w:b/>
          <w:bCs/>
          <w:sz w:val="24"/>
          <w:szCs w:val="24"/>
          <w:lang w:val="en-US"/>
        </w:rPr>
        <w:t>Proposal 4:</w:t>
      </w:r>
      <w:r w:rsidR="00994444">
        <w:rPr>
          <w:rFonts w:eastAsiaTheme="minorEastAsia"/>
          <w:b/>
          <w:bCs/>
          <w:sz w:val="24"/>
          <w:szCs w:val="24"/>
          <w:lang w:val="en-US"/>
        </w:rPr>
        <w:t xml:space="preserve"> </w:t>
      </w:r>
      <w:r w:rsidR="005E598B" w:rsidRPr="005E598B">
        <w:rPr>
          <w:rFonts w:eastAsiaTheme="minorEastAsia"/>
          <w:b/>
          <w:bCs/>
          <w:sz w:val="24"/>
          <w:szCs w:val="24"/>
          <w:lang w:val="en-US"/>
        </w:rPr>
        <w:t>Upon receiving the frequency priorities in the multicast MCCH, the UE should prioritize using them over the dedicated priorities</w:t>
      </w:r>
      <w:r w:rsidR="005E598B">
        <w:rPr>
          <w:rFonts w:eastAsiaTheme="minorEastAsia"/>
          <w:b/>
          <w:bCs/>
          <w:sz w:val="24"/>
          <w:szCs w:val="24"/>
          <w:lang w:val="en-US"/>
        </w:rPr>
        <w:t xml:space="preserve"> for the cell reselection.</w:t>
      </w:r>
    </w:p>
    <w:p w14:paraId="79224739" w14:textId="3500C0F9" w:rsidR="009F58DF" w:rsidRDefault="00425334" w:rsidP="00E8676C">
      <w:pPr>
        <w:pStyle w:val="Heading1"/>
      </w:pPr>
      <w:r>
        <w:rPr>
          <w:rFonts w:hint="eastAsia"/>
        </w:rPr>
        <w:t>Conclusions</w:t>
      </w:r>
    </w:p>
    <w:p w14:paraId="331346A0" w14:textId="3D31905C" w:rsidR="007860E0" w:rsidRDefault="00425334">
      <w:pPr>
        <w:spacing w:afterLines="50"/>
        <w:jc w:val="left"/>
        <w:rPr>
          <w:sz w:val="24"/>
          <w:szCs w:val="24"/>
        </w:rPr>
      </w:pPr>
      <w:r w:rsidRPr="00C75D33">
        <w:rPr>
          <w:sz w:val="24"/>
          <w:szCs w:val="24"/>
        </w:rPr>
        <w:t xml:space="preserve">According to the analysis given above, we have the following </w:t>
      </w:r>
      <w:r w:rsidR="007860E0" w:rsidRPr="00C75D33">
        <w:rPr>
          <w:sz w:val="24"/>
          <w:szCs w:val="24"/>
        </w:rPr>
        <w:t>proposals:</w:t>
      </w:r>
    </w:p>
    <w:p w14:paraId="2066BCEA" w14:textId="4011AE98" w:rsidR="00256D82" w:rsidRPr="008846BC" w:rsidRDefault="00256D82" w:rsidP="00256D82">
      <w:pPr>
        <w:rPr>
          <w:rFonts w:eastAsiaTheme="minorEastAsia"/>
          <w:b/>
          <w:bCs/>
          <w:i/>
          <w:iCs/>
          <w:sz w:val="24"/>
          <w:szCs w:val="24"/>
          <w:u w:val="single"/>
          <w:lang w:val="en-US"/>
        </w:rPr>
      </w:pPr>
      <w:r w:rsidRPr="008846BC">
        <w:rPr>
          <w:rFonts w:eastAsiaTheme="minorEastAsia" w:hint="eastAsia"/>
          <w:b/>
          <w:bCs/>
          <w:i/>
          <w:iCs/>
          <w:sz w:val="24"/>
          <w:szCs w:val="24"/>
          <w:u w:val="single"/>
          <w:lang w:val="en-US"/>
        </w:rPr>
        <w:t>The</w:t>
      </w:r>
      <w:r w:rsidRPr="008846BC">
        <w:rPr>
          <w:rFonts w:eastAsiaTheme="minorEastAsia"/>
          <w:b/>
          <w:bCs/>
          <w:i/>
          <w:iCs/>
          <w:sz w:val="24"/>
          <w:szCs w:val="24"/>
          <w:u w:val="single"/>
          <w:lang w:val="en-US"/>
        </w:rPr>
        <w:t xml:space="preserve"> coexistence of the SDT and multicast reception</w:t>
      </w:r>
    </w:p>
    <w:p w14:paraId="4AB4F67E" w14:textId="77777777" w:rsidR="00075B5C" w:rsidRPr="002F035E" w:rsidRDefault="00075B5C" w:rsidP="00075B5C">
      <w:pPr>
        <w:rPr>
          <w:rFonts w:eastAsiaTheme="minorEastAsia"/>
          <w:b/>
          <w:iCs/>
          <w:sz w:val="24"/>
          <w:szCs w:val="24"/>
          <w:lang w:val="en-US"/>
        </w:rPr>
      </w:pPr>
      <w:r>
        <w:rPr>
          <w:rFonts w:eastAsiaTheme="minorEastAsia"/>
          <w:b/>
          <w:iCs/>
          <w:sz w:val="24"/>
          <w:szCs w:val="24"/>
          <w:lang w:val="en-US"/>
        </w:rPr>
        <w:t>Observation 1: M</w:t>
      </w:r>
      <w:r w:rsidRPr="00B37737">
        <w:rPr>
          <w:rFonts w:eastAsiaTheme="minorEastAsia"/>
          <w:b/>
          <w:iCs/>
          <w:sz w:val="24"/>
          <w:szCs w:val="24"/>
          <w:lang w:val="en-US"/>
        </w:rPr>
        <w:t>onitor</w:t>
      </w:r>
      <w:r>
        <w:rPr>
          <w:rFonts w:eastAsiaTheme="minorEastAsia"/>
          <w:b/>
          <w:iCs/>
          <w:sz w:val="24"/>
          <w:szCs w:val="24"/>
          <w:lang w:val="en-US"/>
        </w:rPr>
        <w:t>ing the</w:t>
      </w:r>
      <w:r w:rsidRPr="00B37737">
        <w:rPr>
          <w:rFonts w:eastAsiaTheme="minorEastAsia"/>
          <w:b/>
          <w:iCs/>
          <w:sz w:val="24"/>
          <w:szCs w:val="24"/>
          <w:lang w:val="en-US"/>
        </w:rPr>
        <w:t xml:space="preserve"> group paging </w:t>
      </w:r>
      <w:r>
        <w:rPr>
          <w:rFonts w:eastAsiaTheme="minorEastAsia"/>
          <w:b/>
          <w:iCs/>
          <w:sz w:val="24"/>
          <w:szCs w:val="24"/>
          <w:lang w:val="en-US"/>
        </w:rPr>
        <w:t>during the SDT procedure has the</w:t>
      </w:r>
      <w:r w:rsidRPr="002D70E6">
        <w:rPr>
          <w:rFonts w:eastAsiaTheme="minorEastAsia"/>
          <w:b/>
          <w:iCs/>
          <w:sz w:val="24"/>
          <w:szCs w:val="24"/>
          <w:lang w:val="en-US"/>
        </w:rPr>
        <w:t xml:space="preserve"> extra requirements and complexit</w:t>
      </w:r>
      <w:r>
        <w:rPr>
          <w:rFonts w:eastAsiaTheme="minorEastAsia"/>
          <w:b/>
          <w:iCs/>
          <w:sz w:val="24"/>
          <w:szCs w:val="24"/>
          <w:lang w:val="en-US"/>
        </w:rPr>
        <w:t>y for</w:t>
      </w:r>
      <w:r w:rsidRPr="002D70E6">
        <w:rPr>
          <w:rFonts w:eastAsiaTheme="minorEastAsia"/>
          <w:b/>
          <w:iCs/>
          <w:sz w:val="24"/>
          <w:szCs w:val="24"/>
          <w:lang w:val="en-US"/>
        </w:rPr>
        <w:t xml:space="preserve"> the UE side to support the </w:t>
      </w:r>
      <w:r>
        <w:rPr>
          <w:rFonts w:eastAsiaTheme="minorEastAsia"/>
          <w:b/>
          <w:iCs/>
          <w:sz w:val="24"/>
          <w:szCs w:val="24"/>
          <w:lang w:val="en-US"/>
        </w:rPr>
        <w:t>simultaneous DL reception type of C1+</w:t>
      </w:r>
      <w:r>
        <w:rPr>
          <w:rFonts w:eastAsiaTheme="minorEastAsia" w:hint="eastAsia"/>
          <w:b/>
          <w:iCs/>
          <w:sz w:val="24"/>
          <w:szCs w:val="24"/>
          <w:lang w:val="en-US"/>
        </w:rPr>
        <w:t>D</w:t>
      </w:r>
      <w:r>
        <w:rPr>
          <w:rFonts w:eastAsiaTheme="minorEastAsia"/>
          <w:b/>
          <w:iCs/>
          <w:sz w:val="24"/>
          <w:szCs w:val="24"/>
          <w:lang w:val="en-US"/>
        </w:rPr>
        <w:t>1/D2, with the limited latency reduction.</w:t>
      </w:r>
    </w:p>
    <w:p w14:paraId="34107E90" w14:textId="77777777" w:rsidR="000E57CE" w:rsidRDefault="000E57CE" w:rsidP="000E57CE">
      <w:pPr>
        <w:rPr>
          <w:rFonts w:eastAsiaTheme="minorEastAsia"/>
          <w:b/>
          <w:iCs/>
          <w:sz w:val="24"/>
          <w:szCs w:val="24"/>
          <w:lang w:val="en-US"/>
        </w:rPr>
      </w:pPr>
      <w:r>
        <w:rPr>
          <w:rFonts w:eastAsiaTheme="minorEastAsia"/>
          <w:b/>
          <w:iCs/>
          <w:sz w:val="24"/>
          <w:szCs w:val="24"/>
          <w:lang w:val="en-US"/>
        </w:rPr>
        <w:t>Observation 2: Not monitoring the</w:t>
      </w:r>
      <w:r w:rsidRPr="00B37737">
        <w:rPr>
          <w:rFonts w:eastAsiaTheme="minorEastAsia"/>
          <w:b/>
          <w:iCs/>
          <w:sz w:val="24"/>
          <w:szCs w:val="24"/>
          <w:lang w:val="en-US"/>
        </w:rPr>
        <w:t xml:space="preserve"> group paging </w:t>
      </w:r>
      <w:r>
        <w:rPr>
          <w:rFonts w:eastAsiaTheme="minorEastAsia"/>
          <w:b/>
          <w:iCs/>
          <w:sz w:val="24"/>
          <w:szCs w:val="24"/>
          <w:lang w:val="en-US"/>
        </w:rPr>
        <w:t>during the SDT procedure can save UE power consumption with the limited multicast reception latency.</w:t>
      </w:r>
    </w:p>
    <w:p w14:paraId="516B2881" w14:textId="5EEAAA4C" w:rsidR="00075B5C" w:rsidRDefault="00075B5C" w:rsidP="00075B5C">
      <w:pPr>
        <w:rPr>
          <w:rFonts w:eastAsiaTheme="minorEastAsia"/>
          <w:b/>
          <w:iCs/>
          <w:sz w:val="24"/>
          <w:szCs w:val="24"/>
          <w:lang w:val="en-US"/>
        </w:rPr>
      </w:pPr>
      <w:r>
        <w:rPr>
          <w:rFonts w:eastAsiaTheme="minorEastAsia"/>
          <w:b/>
          <w:iCs/>
          <w:sz w:val="24"/>
          <w:szCs w:val="24"/>
          <w:lang w:val="en-US"/>
        </w:rPr>
        <w:t xml:space="preserve">Observation 3: </w:t>
      </w:r>
      <w:r>
        <w:rPr>
          <w:rFonts w:eastAsiaTheme="minorEastAsia" w:hint="eastAsia"/>
          <w:b/>
          <w:iCs/>
          <w:sz w:val="24"/>
          <w:szCs w:val="24"/>
          <w:lang w:val="en-US"/>
        </w:rPr>
        <w:t>T</w:t>
      </w:r>
      <w:r>
        <w:rPr>
          <w:rFonts w:eastAsiaTheme="minorEastAsia"/>
          <w:b/>
          <w:iCs/>
          <w:sz w:val="24"/>
          <w:szCs w:val="24"/>
          <w:lang w:val="en-US"/>
        </w:rPr>
        <w:t xml:space="preserve">he presence of the PTM configuration without the “stop of monitoring G-RNTI” indication is to indicate the multicast activation in </w:t>
      </w:r>
      <w:proofErr w:type="spellStart"/>
      <w:r w:rsidR="005A27D4" w:rsidRPr="005A27D4">
        <w:rPr>
          <w:rFonts w:eastAsiaTheme="minorEastAsia"/>
          <w:b/>
          <w:i/>
          <w:iCs/>
          <w:sz w:val="24"/>
          <w:szCs w:val="24"/>
          <w:lang w:val="en-US"/>
        </w:rPr>
        <w:t>RRCRelease</w:t>
      </w:r>
      <w:proofErr w:type="spellEnd"/>
      <w:r>
        <w:rPr>
          <w:rFonts w:eastAsiaTheme="minorEastAsia"/>
          <w:b/>
          <w:iCs/>
          <w:sz w:val="24"/>
          <w:szCs w:val="24"/>
          <w:lang w:val="en-US"/>
        </w:rPr>
        <w:t xml:space="preserve"> upon the SDT procedure </w:t>
      </w:r>
      <w:r w:rsidRPr="004943A5">
        <w:rPr>
          <w:rFonts w:eastAsiaTheme="minorEastAsia"/>
          <w:b/>
          <w:iCs/>
          <w:sz w:val="24"/>
          <w:szCs w:val="24"/>
          <w:lang w:val="en-US"/>
        </w:rPr>
        <w:t>completion</w:t>
      </w:r>
      <w:r>
        <w:rPr>
          <w:rFonts w:eastAsiaTheme="minorEastAsia"/>
          <w:b/>
          <w:iCs/>
          <w:sz w:val="24"/>
          <w:szCs w:val="24"/>
          <w:lang w:val="en-US"/>
        </w:rPr>
        <w:t>. No extra spec impacts.</w:t>
      </w:r>
    </w:p>
    <w:p w14:paraId="37BB87F3" w14:textId="77777777" w:rsidR="0002597F" w:rsidRDefault="0002597F" w:rsidP="00256D82">
      <w:pPr>
        <w:rPr>
          <w:rFonts w:eastAsiaTheme="minorEastAsia"/>
          <w:b/>
          <w:iCs/>
          <w:sz w:val="24"/>
          <w:szCs w:val="24"/>
          <w:lang w:val="en-US"/>
        </w:rPr>
      </w:pPr>
    </w:p>
    <w:p w14:paraId="51AE224D" w14:textId="1B180CC3" w:rsidR="00256D82" w:rsidRDefault="00256D82" w:rsidP="00EA7B66">
      <w:pPr>
        <w:rPr>
          <w:rFonts w:eastAsiaTheme="minorEastAsia"/>
          <w:b/>
          <w:iCs/>
          <w:sz w:val="24"/>
          <w:szCs w:val="24"/>
          <w:lang w:val="en-US"/>
        </w:rPr>
      </w:pPr>
      <w:r w:rsidRPr="00A83781">
        <w:rPr>
          <w:rFonts w:eastAsiaTheme="minorEastAsia"/>
          <w:b/>
          <w:iCs/>
          <w:sz w:val="24"/>
          <w:szCs w:val="24"/>
          <w:lang w:val="en-US"/>
        </w:rPr>
        <w:t>P</w:t>
      </w:r>
      <w:r w:rsidRPr="00D10F9C">
        <w:rPr>
          <w:rFonts w:eastAsiaTheme="minorEastAsia" w:hint="eastAsia"/>
          <w:b/>
          <w:iCs/>
          <w:sz w:val="24"/>
          <w:szCs w:val="24"/>
          <w:lang w:val="en-US"/>
        </w:rPr>
        <w:t>r</w:t>
      </w:r>
      <w:r w:rsidRPr="00D10F9C">
        <w:rPr>
          <w:rFonts w:eastAsiaTheme="minorEastAsia"/>
          <w:b/>
          <w:iCs/>
          <w:sz w:val="24"/>
          <w:szCs w:val="24"/>
          <w:lang w:val="en-US"/>
        </w:rPr>
        <w:t>oposal</w:t>
      </w:r>
      <w:r>
        <w:rPr>
          <w:rFonts w:eastAsiaTheme="minorEastAsia"/>
          <w:b/>
          <w:iCs/>
          <w:sz w:val="24"/>
          <w:szCs w:val="24"/>
          <w:lang w:val="en-US"/>
        </w:rPr>
        <w:t xml:space="preserve"> 1</w:t>
      </w:r>
      <w:r w:rsidRPr="00D10F9C">
        <w:rPr>
          <w:rFonts w:eastAsiaTheme="minorEastAsia"/>
          <w:b/>
          <w:iCs/>
          <w:sz w:val="24"/>
          <w:szCs w:val="24"/>
          <w:lang w:val="en-US"/>
        </w:rPr>
        <w:t>: SDT and MBS multicast reception in RRC_INACTIVE can be configured together</w:t>
      </w:r>
      <w:r w:rsidR="0002597F">
        <w:rPr>
          <w:rFonts w:eastAsiaTheme="minorEastAsia"/>
          <w:b/>
          <w:iCs/>
          <w:sz w:val="24"/>
          <w:szCs w:val="24"/>
          <w:lang w:val="en-US"/>
        </w:rPr>
        <w:t>.</w:t>
      </w:r>
    </w:p>
    <w:p w14:paraId="215F0626" w14:textId="77777777" w:rsidR="00075B5C" w:rsidRDefault="00075B5C" w:rsidP="00075B5C">
      <w:pPr>
        <w:rPr>
          <w:rFonts w:eastAsiaTheme="minorEastAsia"/>
          <w:b/>
          <w:iCs/>
          <w:sz w:val="24"/>
          <w:szCs w:val="24"/>
          <w:lang w:val="en-US"/>
        </w:rPr>
      </w:pPr>
      <w:r>
        <w:rPr>
          <w:rFonts w:eastAsiaTheme="minorEastAsia"/>
          <w:b/>
          <w:iCs/>
          <w:sz w:val="24"/>
          <w:szCs w:val="24"/>
          <w:lang w:val="en-US"/>
        </w:rPr>
        <w:t xml:space="preserve">Proposal 2: In R18, UE monitors the </w:t>
      </w:r>
      <w:r>
        <w:rPr>
          <w:rFonts w:eastAsiaTheme="minorEastAsia" w:hint="eastAsia"/>
          <w:b/>
          <w:iCs/>
          <w:sz w:val="24"/>
          <w:szCs w:val="24"/>
          <w:lang w:val="en-US"/>
        </w:rPr>
        <w:t>group</w:t>
      </w:r>
      <w:r>
        <w:rPr>
          <w:rFonts w:eastAsiaTheme="minorEastAsia"/>
          <w:b/>
          <w:iCs/>
          <w:sz w:val="24"/>
          <w:szCs w:val="24"/>
          <w:lang w:val="en-US"/>
        </w:rPr>
        <w:t xml:space="preserve"> paging while the SDT procedure is not ongoing, same as the legacy.</w:t>
      </w:r>
    </w:p>
    <w:p w14:paraId="160BB2DD" w14:textId="0BFB5236" w:rsidR="0051072D" w:rsidRPr="0043043F" w:rsidRDefault="0043043F" w:rsidP="0051072D">
      <w:pPr>
        <w:rPr>
          <w:rFonts w:eastAsiaTheme="minorEastAsia"/>
          <w:b/>
          <w:iCs/>
          <w:sz w:val="24"/>
          <w:szCs w:val="24"/>
          <w:lang w:val="en-US"/>
        </w:rPr>
      </w:pPr>
      <w:r>
        <w:rPr>
          <w:rFonts w:eastAsiaTheme="minorEastAsia"/>
          <w:b/>
          <w:i/>
          <w:sz w:val="24"/>
          <w:szCs w:val="24"/>
          <w:u w:val="single"/>
        </w:rPr>
        <w:t>E</w:t>
      </w:r>
      <w:r w:rsidRPr="0005411D">
        <w:rPr>
          <w:rFonts w:eastAsiaTheme="minorEastAsia"/>
          <w:b/>
          <w:i/>
          <w:sz w:val="24"/>
          <w:szCs w:val="24"/>
          <w:u w:val="single"/>
        </w:rPr>
        <w:t>xtra frequency prioritization mechanism for the multicast reception in RRC_INACTIVE</w:t>
      </w:r>
    </w:p>
    <w:p w14:paraId="00B703DE" w14:textId="602E8133" w:rsidR="00075B5C" w:rsidRDefault="00075B5C" w:rsidP="00075B5C">
      <w:pPr>
        <w:rPr>
          <w:rFonts w:eastAsiaTheme="minorEastAsia"/>
          <w:b/>
          <w:bCs/>
          <w:sz w:val="24"/>
          <w:szCs w:val="24"/>
          <w:lang w:val="en-US"/>
        </w:rPr>
      </w:pPr>
      <w:bookmarkStart w:id="7" w:name="OLE_LINK28"/>
      <w:r w:rsidRPr="0047765B">
        <w:rPr>
          <w:rFonts w:eastAsiaTheme="minorEastAsia"/>
          <w:b/>
          <w:bCs/>
          <w:sz w:val="24"/>
          <w:szCs w:val="24"/>
          <w:lang w:val="en-US"/>
        </w:rPr>
        <w:t>Observation</w:t>
      </w:r>
      <w:r>
        <w:rPr>
          <w:rFonts w:eastAsiaTheme="minorEastAsia"/>
          <w:b/>
          <w:bCs/>
          <w:sz w:val="24"/>
          <w:szCs w:val="24"/>
          <w:lang w:val="en-US"/>
        </w:rPr>
        <w:t xml:space="preserve"> 4</w:t>
      </w:r>
      <w:r w:rsidRPr="0047765B">
        <w:rPr>
          <w:rFonts w:eastAsiaTheme="minorEastAsia"/>
          <w:b/>
          <w:bCs/>
          <w:sz w:val="24"/>
          <w:szCs w:val="24"/>
          <w:lang w:val="en-US"/>
        </w:rPr>
        <w:t xml:space="preserve">: </w:t>
      </w:r>
      <w:r w:rsidRPr="00C669A7">
        <w:rPr>
          <w:rFonts w:eastAsiaTheme="minorEastAsia"/>
          <w:b/>
          <w:bCs/>
          <w:sz w:val="24"/>
          <w:szCs w:val="24"/>
          <w:lang w:val="en-US"/>
        </w:rPr>
        <w:t xml:space="preserve">The dedicated frequency information alone is not sufficient </w:t>
      </w:r>
      <w:r>
        <w:rPr>
          <w:rFonts w:eastAsiaTheme="minorEastAsia"/>
          <w:b/>
          <w:bCs/>
          <w:sz w:val="24"/>
          <w:szCs w:val="24"/>
          <w:lang w:val="en-US"/>
        </w:rPr>
        <w:t>in case t</w:t>
      </w:r>
      <w:r w:rsidRPr="00C669A7">
        <w:rPr>
          <w:rFonts w:eastAsiaTheme="minorEastAsia"/>
          <w:b/>
          <w:bCs/>
          <w:sz w:val="24"/>
          <w:szCs w:val="24"/>
          <w:lang w:val="en-US"/>
        </w:rPr>
        <w:t xml:space="preserve">he </w:t>
      </w:r>
      <w:r w:rsidR="00C50361">
        <w:rPr>
          <w:rFonts w:eastAsiaTheme="minorEastAsia"/>
          <w:b/>
          <w:bCs/>
          <w:sz w:val="24"/>
          <w:szCs w:val="24"/>
          <w:lang w:val="en-US"/>
        </w:rPr>
        <w:t>frequency priorities</w:t>
      </w:r>
      <w:r w:rsidRPr="00C669A7">
        <w:rPr>
          <w:rFonts w:eastAsiaTheme="minorEastAsia"/>
          <w:b/>
          <w:bCs/>
          <w:sz w:val="24"/>
          <w:szCs w:val="24"/>
          <w:lang w:val="en-US"/>
        </w:rPr>
        <w:t xml:space="preserve"> changes in RRC_INACTIVE, or for </w:t>
      </w:r>
      <w:r>
        <w:rPr>
          <w:rFonts w:eastAsiaTheme="minorEastAsia"/>
          <w:b/>
          <w:bCs/>
          <w:sz w:val="24"/>
          <w:szCs w:val="24"/>
          <w:lang w:val="en-US"/>
        </w:rPr>
        <w:t xml:space="preserve">the </w:t>
      </w:r>
      <w:r w:rsidRPr="00C669A7">
        <w:rPr>
          <w:rFonts w:eastAsiaTheme="minorEastAsia"/>
          <w:b/>
          <w:bCs/>
          <w:sz w:val="24"/>
          <w:szCs w:val="24"/>
          <w:lang w:val="en-US"/>
        </w:rPr>
        <w:t xml:space="preserve">multicast sessions </w:t>
      </w:r>
      <w:r>
        <w:rPr>
          <w:rFonts w:eastAsiaTheme="minorEastAsia"/>
          <w:b/>
          <w:bCs/>
          <w:sz w:val="24"/>
          <w:szCs w:val="24"/>
          <w:lang w:val="en-US"/>
        </w:rPr>
        <w:t xml:space="preserve">which is to be </w:t>
      </w:r>
      <w:r w:rsidRPr="00C669A7">
        <w:rPr>
          <w:rFonts w:eastAsiaTheme="minorEastAsia"/>
          <w:b/>
          <w:bCs/>
          <w:sz w:val="24"/>
          <w:szCs w:val="24"/>
          <w:lang w:val="en-US"/>
        </w:rPr>
        <w:t>activated in RRC_INACTIVE</w:t>
      </w:r>
      <w:r w:rsidRPr="009305D7">
        <w:rPr>
          <w:rFonts w:eastAsiaTheme="minorEastAsia"/>
          <w:b/>
          <w:bCs/>
          <w:sz w:val="24"/>
          <w:szCs w:val="24"/>
          <w:lang w:val="en-US"/>
        </w:rPr>
        <w:t>.</w:t>
      </w:r>
    </w:p>
    <w:bookmarkEnd w:id="7"/>
    <w:p w14:paraId="369CDA63" w14:textId="77777777" w:rsidR="00075B5C" w:rsidRPr="009F4D03" w:rsidRDefault="00075B5C" w:rsidP="00075B5C">
      <w:pPr>
        <w:rPr>
          <w:rFonts w:eastAsiaTheme="minorEastAsia"/>
          <w:b/>
          <w:bCs/>
          <w:sz w:val="24"/>
          <w:szCs w:val="24"/>
          <w:lang w:val="en-US"/>
        </w:rPr>
      </w:pPr>
      <w:r w:rsidRPr="009F4D03">
        <w:rPr>
          <w:rFonts w:eastAsiaTheme="minorEastAsia"/>
          <w:b/>
          <w:bCs/>
          <w:sz w:val="24"/>
          <w:szCs w:val="24"/>
          <w:lang w:val="en-US"/>
        </w:rPr>
        <w:lastRenderedPageBreak/>
        <w:t xml:space="preserve">Observation 5: </w:t>
      </w:r>
      <w:r w:rsidRPr="009F4D03">
        <w:rPr>
          <w:rFonts w:eastAsiaTheme="minorEastAsia" w:hint="eastAsia"/>
          <w:b/>
          <w:bCs/>
          <w:sz w:val="24"/>
          <w:szCs w:val="24"/>
          <w:lang w:val="en-US"/>
        </w:rPr>
        <w:t>The</w:t>
      </w:r>
      <w:r w:rsidRPr="009F4D03">
        <w:rPr>
          <w:rFonts w:eastAsiaTheme="minorEastAsia"/>
          <w:b/>
          <w:bCs/>
          <w:sz w:val="24"/>
          <w:szCs w:val="24"/>
          <w:lang w:val="en-US"/>
        </w:rPr>
        <w:t xml:space="preserve"> FSAI-based frequency prioritization mechanism is not flexible for the multicast reception in RRC_INACTIVE and has impacts on other WGs.</w:t>
      </w:r>
    </w:p>
    <w:p w14:paraId="2B52BCF6" w14:textId="77777777" w:rsidR="007555E7" w:rsidRPr="009F4D03" w:rsidRDefault="007555E7" w:rsidP="00256D82">
      <w:pPr>
        <w:rPr>
          <w:rFonts w:eastAsiaTheme="minorEastAsia"/>
          <w:b/>
          <w:bCs/>
          <w:sz w:val="24"/>
          <w:szCs w:val="24"/>
          <w:lang w:val="en-US"/>
        </w:rPr>
      </w:pPr>
    </w:p>
    <w:p w14:paraId="1A942A1C" w14:textId="77777777" w:rsidR="004136C6" w:rsidRPr="009F4D03" w:rsidRDefault="004136C6" w:rsidP="004136C6">
      <w:pPr>
        <w:rPr>
          <w:rFonts w:eastAsiaTheme="minorEastAsia"/>
          <w:b/>
          <w:bCs/>
          <w:sz w:val="24"/>
          <w:szCs w:val="24"/>
          <w:lang w:val="en-US"/>
        </w:rPr>
      </w:pPr>
      <w:r w:rsidRPr="009F4D03">
        <w:rPr>
          <w:rFonts w:eastAsiaTheme="minorEastAsia"/>
          <w:b/>
          <w:bCs/>
          <w:sz w:val="24"/>
          <w:szCs w:val="24"/>
          <w:lang w:val="en-US"/>
        </w:rPr>
        <w:t>Proposal 3: The frequency priorities can be provided via multicast MCCH.</w:t>
      </w:r>
    </w:p>
    <w:p w14:paraId="41204326" w14:textId="77777777" w:rsidR="004136C6" w:rsidRDefault="004136C6" w:rsidP="004136C6">
      <w:pPr>
        <w:rPr>
          <w:rFonts w:eastAsiaTheme="minorEastAsia"/>
          <w:b/>
          <w:bCs/>
          <w:sz w:val="24"/>
          <w:szCs w:val="24"/>
          <w:lang w:val="en-US"/>
        </w:rPr>
      </w:pPr>
      <w:r w:rsidRPr="009F4D03">
        <w:rPr>
          <w:rFonts w:eastAsiaTheme="minorEastAsia"/>
          <w:b/>
          <w:bCs/>
          <w:sz w:val="24"/>
          <w:szCs w:val="24"/>
          <w:lang w:val="en-US"/>
        </w:rPr>
        <w:t>Proposal 4: Upon receiving the frequency priorities in the multicast MCCH, the UE should prioritize using them over the dedicated priorities for the cell reselection.</w:t>
      </w:r>
    </w:p>
    <w:p w14:paraId="7C2D83FD" w14:textId="77777777" w:rsidR="009F58DF" w:rsidRDefault="00425334">
      <w:pPr>
        <w:pStyle w:val="Heading1"/>
      </w:pPr>
      <w:r>
        <w:rPr>
          <w:rFonts w:hint="eastAsia"/>
        </w:rPr>
        <w:t>References</w:t>
      </w:r>
    </w:p>
    <w:bookmarkEnd w:id="0"/>
    <w:p w14:paraId="7159AA79" w14:textId="718A583D" w:rsidR="00167F5D" w:rsidRPr="00930951" w:rsidRDefault="00167F5D" w:rsidP="003141E2">
      <w:pPr>
        <w:pStyle w:val="Reference"/>
        <w:numPr>
          <w:ilvl w:val="0"/>
          <w:numId w:val="0"/>
        </w:numPr>
        <w:tabs>
          <w:tab w:val="clear" w:pos="567"/>
        </w:tabs>
        <w:spacing w:before="100" w:beforeAutospacing="1"/>
        <w:ind w:left="567" w:hanging="567"/>
      </w:pPr>
    </w:p>
    <w:sectPr w:rsidR="00167F5D" w:rsidRPr="00930951" w:rsidSect="00E37931">
      <w:footerReference w:type="default" r:id="rId9"/>
      <w:footnotePr>
        <w:numRestart w:val="eachSect"/>
      </w:footnotePr>
      <w:pgSz w:w="11907" w:h="16840"/>
      <w:pgMar w:top="1418" w:right="1134" w:bottom="1134" w:left="1134"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598F65" w14:textId="77777777" w:rsidR="006E6F0A" w:rsidRDefault="006E6F0A">
      <w:pPr>
        <w:spacing w:line="240" w:lineRule="auto"/>
      </w:pPr>
      <w:r>
        <w:separator/>
      </w:r>
    </w:p>
    <w:p w14:paraId="3CDEEC29" w14:textId="77777777" w:rsidR="006E6F0A" w:rsidRDefault="006E6F0A"/>
  </w:endnote>
  <w:endnote w:type="continuationSeparator" w:id="0">
    <w:p w14:paraId="33CD6994" w14:textId="77777777" w:rsidR="006E6F0A" w:rsidRDefault="006E6F0A">
      <w:pPr>
        <w:spacing w:line="240" w:lineRule="auto"/>
      </w:pPr>
      <w:r>
        <w:continuationSeparator/>
      </w:r>
    </w:p>
    <w:p w14:paraId="6A581021" w14:textId="77777777" w:rsidR="006E6F0A" w:rsidRDefault="006E6F0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BD8D12" w14:textId="774B8607" w:rsidR="00D228B0" w:rsidRDefault="00D228B0">
    <w:pPr>
      <w:pStyle w:val="Footer"/>
      <w:tabs>
        <w:tab w:val="center" w:pos="4820"/>
        <w:tab w:val="right" w:pos="9639"/>
      </w:tabs>
      <w:jc w:val="left"/>
    </w:pPr>
    <w:r>
      <w:tab/>
    </w:r>
    <w:r>
      <w:rPr>
        <w:sz w:val="20"/>
        <w:szCs w:val="20"/>
      </w:rPr>
      <w:fldChar w:fldCharType="begin"/>
    </w:r>
    <w:r>
      <w:rPr>
        <w:sz w:val="20"/>
        <w:szCs w:val="20"/>
      </w:rPr>
      <w:instrText xml:space="preserve"> PAGE </w:instrText>
    </w:r>
    <w:r>
      <w:rPr>
        <w:sz w:val="20"/>
        <w:szCs w:val="20"/>
      </w:rPr>
      <w:fldChar w:fldCharType="separate"/>
    </w:r>
    <w:r w:rsidR="0006078E">
      <w:rPr>
        <w:noProof/>
        <w:sz w:val="20"/>
        <w:szCs w:val="20"/>
      </w:rPr>
      <w:t>1</w:t>
    </w:r>
    <w:r>
      <w:rPr>
        <w:sz w:val="20"/>
        <w:szCs w:val="20"/>
      </w:rPr>
      <w:fldChar w:fldCharType="end"/>
    </w:r>
    <w:r>
      <w:rPr>
        <w:sz w:val="20"/>
        <w:szCs w:val="20"/>
      </w:rPr>
      <w:t>/</w:t>
    </w:r>
    <w:r>
      <w:rPr>
        <w:sz w:val="20"/>
        <w:szCs w:val="20"/>
      </w:rPr>
      <w:fldChar w:fldCharType="begin"/>
    </w:r>
    <w:r>
      <w:rPr>
        <w:sz w:val="20"/>
        <w:szCs w:val="20"/>
      </w:rPr>
      <w:instrText xml:space="preserve"> NUMPAGES </w:instrText>
    </w:r>
    <w:r>
      <w:rPr>
        <w:sz w:val="20"/>
        <w:szCs w:val="20"/>
      </w:rPr>
      <w:fldChar w:fldCharType="separate"/>
    </w:r>
    <w:r w:rsidR="0006078E">
      <w:rPr>
        <w:noProof/>
        <w:sz w:val="20"/>
        <w:szCs w:val="20"/>
      </w:rPr>
      <w:t>6</w:t>
    </w:r>
    <w:r>
      <w:rPr>
        <w:sz w:val="20"/>
        <w:szCs w:val="20"/>
      </w:rPr>
      <w:fldChar w:fldCharType="end"/>
    </w:r>
    <w:r>
      <w:rPr>
        <w:rStyle w:val="PageNumber"/>
      </w:rPr>
      <w:tab/>
    </w:r>
  </w:p>
  <w:p w14:paraId="7AD9E0B9" w14:textId="77777777" w:rsidR="00D228B0" w:rsidRDefault="00D228B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1A5DB4" w14:textId="77777777" w:rsidR="006E6F0A" w:rsidRDefault="006E6F0A">
      <w:pPr>
        <w:spacing w:after="0"/>
      </w:pPr>
      <w:r>
        <w:separator/>
      </w:r>
    </w:p>
    <w:p w14:paraId="4689860D" w14:textId="77777777" w:rsidR="006E6F0A" w:rsidRDefault="006E6F0A"/>
  </w:footnote>
  <w:footnote w:type="continuationSeparator" w:id="0">
    <w:p w14:paraId="05D25691" w14:textId="77777777" w:rsidR="006E6F0A" w:rsidRDefault="006E6F0A">
      <w:pPr>
        <w:spacing w:after="0"/>
      </w:pPr>
      <w:r>
        <w:continuationSeparator/>
      </w:r>
    </w:p>
    <w:p w14:paraId="714FA4BB" w14:textId="77777777" w:rsidR="006E6F0A" w:rsidRDefault="006E6F0A"/>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02552047"/>
    <w:lvl w:ilvl="0">
      <w:start w:val="1"/>
      <w:numFmt w:val="decimal"/>
      <w:pStyle w:val="Heading1"/>
      <w:lvlText w:val="%1"/>
      <w:lvlJc w:val="left"/>
      <w:pPr>
        <w:tabs>
          <w:tab w:val="left" w:pos="432"/>
        </w:tabs>
        <w:ind w:left="432" w:hanging="432"/>
      </w:pPr>
      <w:rPr>
        <w:rFonts w:hint="default"/>
        <w:b w:val="0"/>
        <w:lang w:val="en-GB"/>
      </w:rPr>
    </w:lvl>
    <w:lvl w:ilvl="1">
      <w:start w:val="1"/>
      <w:numFmt w:val="decimal"/>
      <w:lvlText w:val="%1.%2"/>
      <w:lvlJc w:val="left"/>
      <w:pPr>
        <w:tabs>
          <w:tab w:val="left" w:pos="576"/>
        </w:tabs>
        <w:ind w:left="576" w:hanging="576"/>
      </w:pPr>
      <w:rPr>
        <w:rFonts w:hint="default"/>
      </w:rPr>
    </w:lvl>
    <w:lvl w:ilvl="2">
      <w:start w:val="1"/>
      <w:numFmt w:val="decimal"/>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80"/>
        </w:tabs>
        <w:ind w:left="1008" w:hanging="1008"/>
      </w:pPr>
      <w:rPr>
        <w:rFonts w:hint="default"/>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1" w15:restartNumberingAfterBreak="0">
    <w:nsid w:val="1DD23BE1"/>
    <w:multiLevelType w:val="hybridMultilevel"/>
    <w:tmpl w:val="C432684C"/>
    <w:lvl w:ilvl="0" w:tplc="909E98DE">
      <w:start w:val="1"/>
      <w:numFmt w:val="decimal"/>
      <w:pStyle w:val="1"/>
      <w:lvlText w:val="Observation %1: "/>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0"/>
  </w:num>
  <w:num w:numId="2">
    <w:abstractNumId w:val="2"/>
  </w:num>
  <w:num w:numId="3">
    <w:abstractNumId w:val="4"/>
  </w:num>
  <w:num w:numId="4">
    <w:abstractNumId w:val="3"/>
  </w:num>
  <w:num w:numId="5">
    <w:abstractNumId w:val="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embedSystemFonts/>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commondata" w:val="eyJoZGlkIjoiMDQyNjRhMmFhMzdmODVkMGUyMDA3YmEwYWU0Yzg3MTgifQ=="/>
  </w:docVars>
  <w:rsids>
    <w:rsidRoot w:val="7D543254"/>
    <w:rsid w:val="00000201"/>
    <w:rsid w:val="000008D2"/>
    <w:rsid w:val="00001872"/>
    <w:rsid w:val="0000202F"/>
    <w:rsid w:val="0000208D"/>
    <w:rsid w:val="00002435"/>
    <w:rsid w:val="00002861"/>
    <w:rsid w:val="00002A95"/>
    <w:rsid w:val="00002B34"/>
    <w:rsid w:val="00002C98"/>
    <w:rsid w:val="00004375"/>
    <w:rsid w:val="00005C9C"/>
    <w:rsid w:val="000066F7"/>
    <w:rsid w:val="00006EAB"/>
    <w:rsid w:val="00007338"/>
    <w:rsid w:val="00012DD8"/>
    <w:rsid w:val="00012FB1"/>
    <w:rsid w:val="0001369F"/>
    <w:rsid w:val="00013F64"/>
    <w:rsid w:val="0001467B"/>
    <w:rsid w:val="00014AD6"/>
    <w:rsid w:val="00014AF1"/>
    <w:rsid w:val="0001528D"/>
    <w:rsid w:val="000160FD"/>
    <w:rsid w:val="00016297"/>
    <w:rsid w:val="00016655"/>
    <w:rsid w:val="0001695A"/>
    <w:rsid w:val="00017126"/>
    <w:rsid w:val="000208D4"/>
    <w:rsid w:val="00021977"/>
    <w:rsid w:val="00022F41"/>
    <w:rsid w:val="00023862"/>
    <w:rsid w:val="00025524"/>
    <w:rsid w:val="0002597F"/>
    <w:rsid w:val="00025EA5"/>
    <w:rsid w:val="00026008"/>
    <w:rsid w:val="00026FEF"/>
    <w:rsid w:val="00027BA5"/>
    <w:rsid w:val="00027CA0"/>
    <w:rsid w:val="00030897"/>
    <w:rsid w:val="00030B0B"/>
    <w:rsid w:val="0003144F"/>
    <w:rsid w:val="00031BA0"/>
    <w:rsid w:val="00031BD0"/>
    <w:rsid w:val="0003304F"/>
    <w:rsid w:val="00033550"/>
    <w:rsid w:val="000357A9"/>
    <w:rsid w:val="00035896"/>
    <w:rsid w:val="000360D5"/>
    <w:rsid w:val="00036D56"/>
    <w:rsid w:val="00037847"/>
    <w:rsid w:val="00037FC9"/>
    <w:rsid w:val="00040AD6"/>
    <w:rsid w:val="00041102"/>
    <w:rsid w:val="000415CD"/>
    <w:rsid w:val="00042587"/>
    <w:rsid w:val="00042682"/>
    <w:rsid w:val="000426B5"/>
    <w:rsid w:val="000426C2"/>
    <w:rsid w:val="000427BE"/>
    <w:rsid w:val="000429EB"/>
    <w:rsid w:val="00043B7F"/>
    <w:rsid w:val="00043D5B"/>
    <w:rsid w:val="00043E01"/>
    <w:rsid w:val="000446C3"/>
    <w:rsid w:val="00044904"/>
    <w:rsid w:val="000449A4"/>
    <w:rsid w:val="00044D55"/>
    <w:rsid w:val="00046A50"/>
    <w:rsid w:val="00047C7C"/>
    <w:rsid w:val="000519B6"/>
    <w:rsid w:val="00052192"/>
    <w:rsid w:val="000529C5"/>
    <w:rsid w:val="00053A3D"/>
    <w:rsid w:val="00053DC5"/>
    <w:rsid w:val="0005411D"/>
    <w:rsid w:val="00054135"/>
    <w:rsid w:val="0005465B"/>
    <w:rsid w:val="00054767"/>
    <w:rsid w:val="00054776"/>
    <w:rsid w:val="0005505F"/>
    <w:rsid w:val="00055683"/>
    <w:rsid w:val="00055823"/>
    <w:rsid w:val="00055BEA"/>
    <w:rsid w:val="000568AE"/>
    <w:rsid w:val="00056F1C"/>
    <w:rsid w:val="00056F7D"/>
    <w:rsid w:val="00057489"/>
    <w:rsid w:val="00057D4D"/>
    <w:rsid w:val="00060615"/>
    <w:rsid w:val="0006078E"/>
    <w:rsid w:val="00061371"/>
    <w:rsid w:val="00061A6A"/>
    <w:rsid w:val="000621E7"/>
    <w:rsid w:val="0006271E"/>
    <w:rsid w:val="00062E27"/>
    <w:rsid w:val="000631BD"/>
    <w:rsid w:val="00063424"/>
    <w:rsid w:val="00063937"/>
    <w:rsid w:val="000640D5"/>
    <w:rsid w:val="00064752"/>
    <w:rsid w:val="000652EE"/>
    <w:rsid w:val="00065619"/>
    <w:rsid w:val="0006624B"/>
    <w:rsid w:val="00066E0F"/>
    <w:rsid w:val="00067904"/>
    <w:rsid w:val="000715ED"/>
    <w:rsid w:val="0007161D"/>
    <w:rsid w:val="00071809"/>
    <w:rsid w:val="0007196D"/>
    <w:rsid w:val="00071CF6"/>
    <w:rsid w:val="000730E0"/>
    <w:rsid w:val="00073951"/>
    <w:rsid w:val="00073D63"/>
    <w:rsid w:val="0007406B"/>
    <w:rsid w:val="00074160"/>
    <w:rsid w:val="00074D3D"/>
    <w:rsid w:val="0007520E"/>
    <w:rsid w:val="00075B5C"/>
    <w:rsid w:val="00076616"/>
    <w:rsid w:val="00077392"/>
    <w:rsid w:val="000802F4"/>
    <w:rsid w:val="0008038E"/>
    <w:rsid w:val="00081623"/>
    <w:rsid w:val="0008220C"/>
    <w:rsid w:val="00082FC3"/>
    <w:rsid w:val="0008322B"/>
    <w:rsid w:val="0008330E"/>
    <w:rsid w:val="00083FB0"/>
    <w:rsid w:val="0008452A"/>
    <w:rsid w:val="00084C10"/>
    <w:rsid w:val="00084D55"/>
    <w:rsid w:val="00084FAA"/>
    <w:rsid w:val="00085C3D"/>
    <w:rsid w:val="000867D8"/>
    <w:rsid w:val="0008736A"/>
    <w:rsid w:val="000901EA"/>
    <w:rsid w:val="00090825"/>
    <w:rsid w:val="00090A2E"/>
    <w:rsid w:val="00090E9E"/>
    <w:rsid w:val="00091731"/>
    <w:rsid w:val="00091EFC"/>
    <w:rsid w:val="0009308C"/>
    <w:rsid w:val="000946A7"/>
    <w:rsid w:val="000963D6"/>
    <w:rsid w:val="000A0637"/>
    <w:rsid w:val="000A0904"/>
    <w:rsid w:val="000A0E06"/>
    <w:rsid w:val="000A275E"/>
    <w:rsid w:val="000A3233"/>
    <w:rsid w:val="000A32CA"/>
    <w:rsid w:val="000A335B"/>
    <w:rsid w:val="000A3BDD"/>
    <w:rsid w:val="000A3C29"/>
    <w:rsid w:val="000A4D17"/>
    <w:rsid w:val="000A4DE8"/>
    <w:rsid w:val="000A569E"/>
    <w:rsid w:val="000A5740"/>
    <w:rsid w:val="000A66A0"/>
    <w:rsid w:val="000A69FD"/>
    <w:rsid w:val="000A6B27"/>
    <w:rsid w:val="000A713C"/>
    <w:rsid w:val="000A71DF"/>
    <w:rsid w:val="000A76A1"/>
    <w:rsid w:val="000B0042"/>
    <w:rsid w:val="000B0F01"/>
    <w:rsid w:val="000B1289"/>
    <w:rsid w:val="000B17B9"/>
    <w:rsid w:val="000B1F98"/>
    <w:rsid w:val="000B22F4"/>
    <w:rsid w:val="000B2EC5"/>
    <w:rsid w:val="000B3509"/>
    <w:rsid w:val="000B3A76"/>
    <w:rsid w:val="000B44B0"/>
    <w:rsid w:val="000B45B5"/>
    <w:rsid w:val="000B481F"/>
    <w:rsid w:val="000B53DB"/>
    <w:rsid w:val="000B55D3"/>
    <w:rsid w:val="000B57EF"/>
    <w:rsid w:val="000B7D51"/>
    <w:rsid w:val="000B7D88"/>
    <w:rsid w:val="000C18D4"/>
    <w:rsid w:val="000C23E9"/>
    <w:rsid w:val="000C27AB"/>
    <w:rsid w:val="000C2BCD"/>
    <w:rsid w:val="000C36D9"/>
    <w:rsid w:val="000C380F"/>
    <w:rsid w:val="000C3FFD"/>
    <w:rsid w:val="000C4091"/>
    <w:rsid w:val="000C46C0"/>
    <w:rsid w:val="000C4B30"/>
    <w:rsid w:val="000C64C2"/>
    <w:rsid w:val="000C660D"/>
    <w:rsid w:val="000C66AA"/>
    <w:rsid w:val="000C79A9"/>
    <w:rsid w:val="000C7D11"/>
    <w:rsid w:val="000D07D2"/>
    <w:rsid w:val="000D09B1"/>
    <w:rsid w:val="000D1CC0"/>
    <w:rsid w:val="000D1E0A"/>
    <w:rsid w:val="000D1F33"/>
    <w:rsid w:val="000D208D"/>
    <w:rsid w:val="000D2563"/>
    <w:rsid w:val="000D2B9C"/>
    <w:rsid w:val="000D3349"/>
    <w:rsid w:val="000D4DC6"/>
    <w:rsid w:val="000D55F4"/>
    <w:rsid w:val="000D594F"/>
    <w:rsid w:val="000D6F15"/>
    <w:rsid w:val="000D76AF"/>
    <w:rsid w:val="000D7883"/>
    <w:rsid w:val="000E02B3"/>
    <w:rsid w:val="000E0815"/>
    <w:rsid w:val="000E1B89"/>
    <w:rsid w:val="000E1C8E"/>
    <w:rsid w:val="000E23C7"/>
    <w:rsid w:val="000E38D5"/>
    <w:rsid w:val="000E4A3A"/>
    <w:rsid w:val="000E4E96"/>
    <w:rsid w:val="000E5321"/>
    <w:rsid w:val="000E5436"/>
    <w:rsid w:val="000E5744"/>
    <w:rsid w:val="000E57CE"/>
    <w:rsid w:val="000E5B34"/>
    <w:rsid w:val="000E691E"/>
    <w:rsid w:val="000E71DB"/>
    <w:rsid w:val="000F17DF"/>
    <w:rsid w:val="000F1991"/>
    <w:rsid w:val="000F1D2A"/>
    <w:rsid w:val="000F2114"/>
    <w:rsid w:val="000F2309"/>
    <w:rsid w:val="000F2A64"/>
    <w:rsid w:val="000F306D"/>
    <w:rsid w:val="000F39B5"/>
    <w:rsid w:val="000F40DF"/>
    <w:rsid w:val="000F418E"/>
    <w:rsid w:val="000F4195"/>
    <w:rsid w:val="000F5867"/>
    <w:rsid w:val="000F594A"/>
    <w:rsid w:val="000F6181"/>
    <w:rsid w:val="000F626A"/>
    <w:rsid w:val="000F65BF"/>
    <w:rsid w:val="000F7E6C"/>
    <w:rsid w:val="000F7F7F"/>
    <w:rsid w:val="0010154A"/>
    <w:rsid w:val="00101F71"/>
    <w:rsid w:val="001020F5"/>
    <w:rsid w:val="0010400B"/>
    <w:rsid w:val="001045FF"/>
    <w:rsid w:val="0010515F"/>
    <w:rsid w:val="00105B42"/>
    <w:rsid w:val="00106B01"/>
    <w:rsid w:val="001109E0"/>
    <w:rsid w:val="0011141B"/>
    <w:rsid w:val="00112027"/>
    <w:rsid w:val="00112328"/>
    <w:rsid w:val="0011270F"/>
    <w:rsid w:val="00112A96"/>
    <w:rsid w:val="00112B44"/>
    <w:rsid w:val="001147F5"/>
    <w:rsid w:val="00115774"/>
    <w:rsid w:val="00116636"/>
    <w:rsid w:val="00117A81"/>
    <w:rsid w:val="00120CD2"/>
    <w:rsid w:val="00121054"/>
    <w:rsid w:val="00122452"/>
    <w:rsid w:val="00122B06"/>
    <w:rsid w:val="00122F0F"/>
    <w:rsid w:val="00123313"/>
    <w:rsid w:val="001242D9"/>
    <w:rsid w:val="00124634"/>
    <w:rsid w:val="00125388"/>
    <w:rsid w:val="001257FC"/>
    <w:rsid w:val="00125E6B"/>
    <w:rsid w:val="0012606E"/>
    <w:rsid w:val="00126DBC"/>
    <w:rsid w:val="00126E23"/>
    <w:rsid w:val="00127B19"/>
    <w:rsid w:val="00127E1A"/>
    <w:rsid w:val="0013114F"/>
    <w:rsid w:val="00131238"/>
    <w:rsid w:val="00131DB9"/>
    <w:rsid w:val="0013236A"/>
    <w:rsid w:val="00133C22"/>
    <w:rsid w:val="0013493A"/>
    <w:rsid w:val="00134BF5"/>
    <w:rsid w:val="00135223"/>
    <w:rsid w:val="001369C6"/>
    <w:rsid w:val="00136A0D"/>
    <w:rsid w:val="00137119"/>
    <w:rsid w:val="00137D13"/>
    <w:rsid w:val="00137F0D"/>
    <w:rsid w:val="00140DC6"/>
    <w:rsid w:val="00140EEA"/>
    <w:rsid w:val="00143AAB"/>
    <w:rsid w:val="00144C9A"/>
    <w:rsid w:val="001463BE"/>
    <w:rsid w:val="00146710"/>
    <w:rsid w:val="001501D0"/>
    <w:rsid w:val="00150290"/>
    <w:rsid w:val="001502DD"/>
    <w:rsid w:val="0015083E"/>
    <w:rsid w:val="001517BF"/>
    <w:rsid w:val="00151B92"/>
    <w:rsid w:val="00151C1C"/>
    <w:rsid w:val="001524A1"/>
    <w:rsid w:val="00152AAE"/>
    <w:rsid w:val="00153771"/>
    <w:rsid w:val="00153BF9"/>
    <w:rsid w:val="00155DE8"/>
    <w:rsid w:val="00156221"/>
    <w:rsid w:val="00156751"/>
    <w:rsid w:val="00156951"/>
    <w:rsid w:val="001576D0"/>
    <w:rsid w:val="00157BFC"/>
    <w:rsid w:val="00160C2F"/>
    <w:rsid w:val="00161B99"/>
    <w:rsid w:val="00161DC4"/>
    <w:rsid w:val="001620A1"/>
    <w:rsid w:val="001626AF"/>
    <w:rsid w:val="00162789"/>
    <w:rsid w:val="00162ADD"/>
    <w:rsid w:val="00162C83"/>
    <w:rsid w:val="00163216"/>
    <w:rsid w:val="001636A4"/>
    <w:rsid w:val="001639BA"/>
    <w:rsid w:val="00164207"/>
    <w:rsid w:val="001649A0"/>
    <w:rsid w:val="00164A1D"/>
    <w:rsid w:val="00164A3D"/>
    <w:rsid w:val="00164B0C"/>
    <w:rsid w:val="0016529A"/>
    <w:rsid w:val="00165E2C"/>
    <w:rsid w:val="00166026"/>
    <w:rsid w:val="00166D60"/>
    <w:rsid w:val="00166F35"/>
    <w:rsid w:val="001673AE"/>
    <w:rsid w:val="00167F5D"/>
    <w:rsid w:val="001705DB"/>
    <w:rsid w:val="001706A1"/>
    <w:rsid w:val="00170E60"/>
    <w:rsid w:val="00171108"/>
    <w:rsid w:val="001715EB"/>
    <w:rsid w:val="001721B6"/>
    <w:rsid w:val="001730D9"/>
    <w:rsid w:val="001731C0"/>
    <w:rsid w:val="00174578"/>
    <w:rsid w:val="001746F2"/>
    <w:rsid w:val="00174FF0"/>
    <w:rsid w:val="00175E9B"/>
    <w:rsid w:val="0017636D"/>
    <w:rsid w:val="001766C6"/>
    <w:rsid w:val="001779D7"/>
    <w:rsid w:val="001806D8"/>
    <w:rsid w:val="00181137"/>
    <w:rsid w:val="00181266"/>
    <w:rsid w:val="001822D4"/>
    <w:rsid w:val="0018323A"/>
    <w:rsid w:val="00183524"/>
    <w:rsid w:val="001835A3"/>
    <w:rsid w:val="001853ED"/>
    <w:rsid w:val="00185532"/>
    <w:rsid w:val="001860AC"/>
    <w:rsid w:val="00186127"/>
    <w:rsid w:val="001869B1"/>
    <w:rsid w:val="00187E2F"/>
    <w:rsid w:val="00187E47"/>
    <w:rsid w:val="00187E79"/>
    <w:rsid w:val="001908B3"/>
    <w:rsid w:val="00190A55"/>
    <w:rsid w:val="00191027"/>
    <w:rsid w:val="00191362"/>
    <w:rsid w:val="001913B0"/>
    <w:rsid w:val="0019172C"/>
    <w:rsid w:val="00191CF7"/>
    <w:rsid w:val="00191F6B"/>
    <w:rsid w:val="001932AF"/>
    <w:rsid w:val="001932CC"/>
    <w:rsid w:val="0019371D"/>
    <w:rsid w:val="00193D23"/>
    <w:rsid w:val="001948A7"/>
    <w:rsid w:val="00195457"/>
    <w:rsid w:val="0019591B"/>
    <w:rsid w:val="0019604F"/>
    <w:rsid w:val="001965BF"/>
    <w:rsid w:val="001967C5"/>
    <w:rsid w:val="00196B67"/>
    <w:rsid w:val="001970E9"/>
    <w:rsid w:val="00197136"/>
    <w:rsid w:val="001A0970"/>
    <w:rsid w:val="001A0C86"/>
    <w:rsid w:val="001A0C99"/>
    <w:rsid w:val="001A1A10"/>
    <w:rsid w:val="001A2026"/>
    <w:rsid w:val="001A2B70"/>
    <w:rsid w:val="001A2B7D"/>
    <w:rsid w:val="001A3D3B"/>
    <w:rsid w:val="001A6096"/>
    <w:rsid w:val="001A7682"/>
    <w:rsid w:val="001B00FE"/>
    <w:rsid w:val="001B04A7"/>
    <w:rsid w:val="001B054A"/>
    <w:rsid w:val="001B134A"/>
    <w:rsid w:val="001B1795"/>
    <w:rsid w:val="001B22E2"/>
    <w:rsid w:val="001B2520"/>
    <w:rsid w:val="001B26D7"/>
    <w:rsid w:val="001B28BD"/>
    <w:rsid w:val="001B2A60"/>
    <w:rsid w:val="001B3EE1"/>
    <w:rsid w:val="001B49C1"/>
    <w:rsid w:val="001B49D8"/>
    <w:rsid w:val="001B6061"/>
    <w:rsid w:val="001B6CA9"/>
    <w:rsid w:val="001B7660"/>
    <w:rsid w:val="001B7AF3"/>
    <w:rsid w:val="001C1C48"/>
    <w:rsid w:val="001C1D3A"/>
    <w:rsid w:val="001C1EED"/>
    <w:rsid w:val="001C22E4"/>
    <w:rsid w:val="001C4340"/>
    <w:rsid w:val="001C4600"/>
    <w:rsid w:val="001C5580"/>
    <w:rsid w:val="001C5F0B"/>
    <w:rsid w:val="001C612C"/>
    <w:rsid w:val="001C6697"/>
    <w:rsid w:val="001C6D45"/>
    <w:rsid w:val="001C71EE"/>
    <w:rsid w:val="001D02F2"/>
    <w:rsid w:val="001D0BA1"/>
    <w:rsid w:val="001D1997"/>
    <w:rsid w:val="001D1AA4"/>
    <w:rsid w:val="001D1B53"/>
    <w:rsid w:val="001D231B"/>
    <w:rsid w:val="001D30F8"/>
    <w:rsid w:val="001D349E"/>
    <w:rsid w:val="001D4602"/>
    <w:rsid w:val="001D4907"/>
    <w:rsid w:val="001D4D02"/>
    <w:rsid w:val="001D5135"/>
    <w:rsid w:val="001D55B8"/>
    <w:rsid w:val="001D7763"/>
    <w:rsid w:val="001E0092"/>
    <w:rsid w:val="001E06AC"/>
    <w:rsid w:val="001E088F"/>
    <w:rsid w:val="001E2FC6"/>
    <w:rsid w:val="001E426B"/>
    <w:rsid w:val="001E64F7"/>
    <w:rsid w:val="001E67B3"/>
    <w:rsid w:val="001E6C88"/>
    <w:rsid w:val="001E78C7"/>
    <w:rsid w:val="001E7AD5"/>
    <w:rsid w:val="001F00B2"/>
    <w:rsid w:val="001F0B6B"/>
    <w:rsid w:val="001F0CD9"/>
    <w:rsid w:val="001F1139"/>
    <w:rsid w:val="001F125E"/>
    <w:rsid w:val="001F12D7"/>
    <w:rsid w:val="001F5192"/>
    <w:rsid w:val="001F59CB"/>
    <w:rsid w:val="001F600D"/>
    <w:rsid w:val="001F7189"/>
    <w:rsid w:val="001F7AF1"/>
    <w:rsid w:val="00200702"/>
    <w:rsid w:val="00200793"/>
    <w:rsid w:val="00200BA2"/>
    <w:rsid w:val="00201291"/>
    <w:rsid w:val="00201C5D"/>
    <w:rsid w:val="00202A60"/>
    <w:rsid w:val="00202D46"/>
    <w:rsid w:val="00203B12"/>
    <w:rsid w:val="002040B1"/>
    <w:rsid w:val="00204A6E"/>
    <w:rsid w:val="002051A2"/>
    <w:rsid w:val="002057F6"/>
    <w:rsid w:val="00205823"/>
    <w:rsid w:val="002058EB"/>
    <w:rsid w:val="00205D1C"/>
    <w:rsid w:val="00206179"/>
    <w:rsid w:val="00206649"/>
    <w:rsid w:val="00206F4E"/>
    <w:rsid w:val="00207250"/>
    <w:rsid w:val="002117D5"/>
    <w:rsid w:val="00211E0D"/>
    <w:rsid w:val="0021241A"/>
    <w:rsid w:val="00212681"/>
    <w:rsid w:val="00212757"/>
    <w:rsid w:val="00212A4D"/>
    <w:rsid w:val="00212B2B"/>
    <w:rsid w:val="00213967"/>
    <w:rsid w:val="00214169"/>
    <w:rsid w:val="00214DD5"/>
    <w:rsid w:val="00215C4C"/>
    <w:rsid w:val="00215E69"/>
    <w:rsid w:val="00215EEE"/>
    <w:rsid w:val="002164B5"/>
    <w:rsid w:val="0021683B"/>
    <w:rsid w:val="00216929"/>
    <w:rsid w:val="0021693A"/>
    <w:rsid w:val="00216F61"/>
    <w:rsid w:val="00217C6B"/>
    <w:rsid w:val="00220154"/>
    <w:rsid w:val="00220748"/>
    <w:rsid w:val="00220C9F"/>
    <w:rsid w:val="00221D31"/>
    <w:rsid w:val="00221E59"/>
    <w:rsid w:val="00222662"/>
    <w:rsid w:val="00222FBD"/>
    <w:rsid w:val="002238C7"/>
    <w:rsid w:val="002240DD"/>
    <w:rsid w:val="0022442B"/>
    <w:rsid w:val="00224597"/>
    <w:rsid w:val="002269A2"/>
    <w:rsid w:val="00226BA1"/>
    <w:rsid w:val="0022750A"/>
    <w:rsid w:val="0022755F"/>
    <w:rsid w:val="00227A2A"/>
    <w:rsid w:val="00230393"/>
    <w:rsid w:val="00230403"/>
    <w:rsid w:val="00230DC8"/>
    <w:rsid w:val="00230DE6"/>
    <w:rsid w:val="00231C08"/>
    <w:rsid w:val="0023227E"/>
    <w:rsid w:val="002324BC"/>
    <w:rsid w:val="002327AF"/>
    <w:rsid w:val="0023295F"/>
    <w:rsid w:val="00232CD9"/>
    <w:rsid w:val="002338A0"/>
    <w:rsid w:val="00233CDD"/>
    <w:rsid w:val="00234A18"/>
    <w:rsid w:val="00234A55"/>
    <w:rsid w:val="002352E0"/>
    <w:rsid w:val="00235815"/>
    <w:rsid w:val="002368B2"/>
    <w:rsid w:val="00236A8B"/>
    <w:rsid w:val="002371DD"/>
    <w:rsid w:val="002403EF"/>
    <w:rsid w:val="00240948"/>
    <w:rsid w:val="00240CB8"/>
    <w:rsid w:val="00241E64"/>
    <w:rsid w:val="002428CF"/>
    <w:rsid w:val="00242F47"/>
    <w:rsid w:val="00243520"/>
    <w:rsid w:val="00244265"/>
    <w:rsid w:val="00244329"/>
    <w:rsid w:val="00244A85"/>
    <w:rsid w:val="00247304"/>
    <w:rsid w:val="00247346"/>
    <w:rsid w:val="00247378"/>
    <w:rsid w:val="0024782F"/>
    <w:rsid w:val="00247D31"/>
    <w:rsid w:val="00247F9D"/>
    <w:rsid w:val="00250038"/>
    <w:rsid w:val="00250042"/>
    <w:rsid w:val="00250214"/>
    <w:rsid w:val="002511CF"/>
    <w:rsid w:val="0025145F"/>
    <w:rsid w:val="00251933"/>
    <w:rsid w:val="00252167"/>
    <w:rsid w:val="00252707"/>
    <w:rsid w:val="00255416"/>
    <w:rsid w:val="00255B90"/>
    <w:rsid w:val="00255D86"/>
    <w:rsid w:val="00255F0E"/>
    <w:rsid w:val="00256D82"/>
    <w:rsid w:val="00257170"/>
    <w:rsid w:val="00260A6A"/>
    <w:rsid w:val="00261581"/>
    <w:rsid w:val="00261AF3"/>
    <w:rsid w:val="00261CE3"/>
    <w:rsid w:val="002625BD"/>
    <w:rsid w:val="002632B1"/>
    <w:rsid w:val="0026528A"/>
    <w:rsid w:val="002656BD"/>
    <w:rsid w:val="0026672B"/>
    <w:rsid w:val="002702CA"/>
    <w:rsid w:val="00270A42"/>
    <w:rsid w:val="00270E2E"/>
    <w:rsid w:val="00271E08"/>
    <w:rsid w:val="002722B6"/>
    <w:rsid w:val="002724BF"/>
    <w:rsid w:val="0027287D"/>
    <w:rsid w:val="00273013"/>
    <w:rsid w:val="002730BE"/>
    <w:rsid w:val="00273B1F"/>
    <w:rsid w:val="00273B6C"/>
    <w:rsid w:val="0027450C"/>
    <w:rsid w:val="002755FE"/>
    <w:rsid w:val="00276771"/>
    <w:rsid w:val="00276DE8"/>
    <w:rsid w:val="002774E7"/>
    <w:rsid w:val="00277B8D"/>
    <w:rsid w:val="00280D94"/>
    <w:rsid w:val="00282D2C"/>
    <w:rsid w:val="00282E80"/>
    <w:rsid w:val="0028316A"/>
    <w:rsid w:val="002832D8"/>
    <w:rsid w:val="00283695"/>
    <w:rsid w:val="00283BB6"/>
    <w:rsid w:val="00284943"/>
    <w:rsid w:val="002851B8"/>
    <w:rsid w:val="00285370"/>
    <w:rsid w:val="00286732"/>
    <w:rsid w:val="002930A5"/>
    <w:rsid w:val="00293F6D"/>
    <w:rsid w:val="00294B4D"/>
    <w:rsid w:val="00294C34"/>
    <w:rsid w:val="002951F8"/>
    <w:rsid w:val="00295779"/>
    <w:rsid w:val="0029634A"/>
    <w:rsid w:val="00297062"/>
    <w:rsid w:val="00297D7A"/>
    <w:rsid w:val="002A0260"/>
    <w:rsid w:val="002A0A5F"/>
    <w:rsid w:val="002A0CBA"/>
    <w:rsid w:val="002A1810"/>
    <w:rsid w:val="002A24D7"/>
    <w:rsid w:val="002A2AB9"/>
    <w:rsid w:val="002A2B8C"/>
    <w:rsid w:val="002A3C6D"/>
    <w:rsid w:val="002A5772"/>
    <w:rsid w:val="002A7D35"/>
    <w:rsid w:val="002B037B"/>
    <w:rsid w:val="002B06BF"/>
    <w:rsid w:val="002B19E3"/>
    <w:rsid w:val="002B1CF6"/>
    <w:rsid w:val="002B29F7"/>
    <w:rsid w:val="002B3061"/>
    <w:rsid w:val="002B37E7"/>
    <w:rsid w:val="002B3A97"/>
    <w:rsid w:val="002B3BE7"/>
    <w:rsid w:val="002B43CD"/>
    <w:rsid w:val="002B4A2E"/>
    <w:rsid w:val="002B4DF5"/>
    <w:rsid w:val="002B5655"/>
    <w:rsid w:val="002B602C"/>
    <w:rsid w:val="002B6B01"/>
    <w:rsid w:val="002B6F82"/>
    <w:rsid w:val="002B7503"/>
    <w:rsid w:val="002B799F"/>
    <w:rsid w:val="002C179C"/>
    <w:rsid w:val="002C3392"/>
    <w:rsid w:val="002C42E0"/>
    <w:rsid w:val="002C433B"/>
    <w:rsid w:val="002C4ACE"/>
    <w:rsid w:val="002C4D8E"/>
    <w:rsid w:val="002C5031"/>
    <w:rsid w:val="002C5F6F"/>
    <w:rsid w:val="002C6170"/>
    <w:rsid w:val="002C63B7"/>
    <w:rsid w:val="002C72B2"/>
    <w:rsid w:val="002C7347"/>
    <w:rsid w:val="002C7F2A"/>
    <w:rsid w:val="002D0444"/>
    <w:rsid w:val="002D07F0"/>
    <w:rsid w:val="002D09BE"/>
    <w:rsid w:val="002D2EAD"/>
    <w:rsid w:val="002D308F"/>
    <w:rsid w:val="002D34D5"/>
    <w:rsid w:val="002D3A2D"/>
    <w:rsid w:val="002D3B7E"/>
    <w:rsid w:val="002D437E"/>
    <w:rsid w:val="002D43A4"/>
    <w:rsid w:val="002D5FAE"/>
    <w:rsid w:val="002D70E6"/>
    <w:rsid w:val="002D7267"/>
    <w:rsid w:val="002E062A"/>
    <w:rsid w:val="002E2AC2"/>
    <w:rsid w:val="002E2CDA"/>
    <w:rsid w:val="002E3342"/>
    <w:rsid w:val="002E3C7F"/>
    <w:rsid w:val="002E3D71"/>
    <w:rsid w:val="002E3F83"/>
    <w:rsid w:val="002E4147"/>
    <w:rsid w:val="002E4774"/>
    <w:rsid w:val="002E48DB"/>
    <w:rsid w:val="002E6531"/>
    <w:rsid w:val="002E701E"/>
    <w:rsid w:val="002E720A"/>
    <w:rsid w:val="002F030B"/>
    <w:rsid w:val="002F035E"/>
    <w:rsid w:val="002F0362"/>
    <w:rsid w:val="002F1928"/>
    <w:rsid w:val="002F27A9"/>
    <w:rsid w:val="002F3B29"/>
    <w:rsid w:val="002F3CAC"/>
    <w:rsid w:val="002F3F6D"/>
    <w:rsid w:val="002F4D4F"/>
    <w:rsid w:val="002F5CB6"/>
    <w:rsid w:val="002F5E5F"/>
    <w:rsid w:val="002F5FE4"/>
    <w:rsid w:val="00300687"/>
    <w:rsid w:val="00301598"/>
    <w:rsid w:val="00301926"/>
    <w:rsid w:val="00302717"/>
    <w:rsid w:val="00302DDF"/>
    <w:rsid w:val="00303D3F"/>
    <w:rsid w:val="00303DAF"/>
    <w:rsid w:val="00303FCF"/>
    <w:rsid w:val="0030429D"/>
    <w:rsid w:val="00304F04"/>
    <w:rsid w:val="00305326"/>
    <w:rsid w:val="0030662B"/>
    <w:rsid w:val="0030788A"/>
    <w:rsid w:val="003103E4"/>
    <w:rsid w:val="00312317"/>
    <w:rsid w:val="00312766"/>
    <w:rsid w:val="00314001"/>
    <w:rsid w:val="003141E2"/>
    <w:rsid w:val="00315486"/>
    <w:rsid w:val="0031576F"/>
    <w:rsid w:val="00316734"/>
    <w:rsid w:val="00316FF3"/>
    <w:rsid w:val="00317417"/>
    <w:rsid w:val="003175CD"/>
    <w:rsid w:val="00317EF0"/>
    <w:rsid w:val="00321538"/>
    <w:rsid w:val="003217B8"/>
    <w:rsid w:val="00321B51"/>
    <w:rsid w:val="00322272"/>
    <w:rsid w:val="0032231D"/>
    <w:rsid w:val="0032261F"/>
    <w:rsid w:val="00322654"/>
    <w:rsid w:val="0032302D"/>
    <w:rsid w:val="0032344A"/>
    <w:rsid w:val="00323FE8"/>
    <w:rsid w:val="003268D9"/>
    <w:rsid w:val="00327299"/>
    <w:rsid w:val="003275BF"/>
    <w:rsid w:val="00327C70"/>
    <w:rsid w:val="003301B3"/>
    <w:rsid w:val="00330E41"/>
    <w:rsid w:val="00331AAA"/>
    <w:rsid w:val="003326F2"/>
    <w:rsid w:val="00332ED6"/>
    <w:rsid w:val="00333EB4"/>
    <w:rsid w:val="0033706F"/>
    <w:rsid w:val="0033724F"/>
    <w:rsid w:val="003400B4"/>
    <w:rsid w:val="00341C07"/>
    <w:rsid w:val="00341DB8"/>
    <w:rsid w:val="00341FA9"/>
    <w:rsid w:val="00342903"/>
    <w:rsid w:val="00343250"/>
    <w:rsid w:val="003432F9"/>
    <w:rsid w:val="00343C0B"/>
    <w:rsid w:val="0034423B"/>
    <w:rsid w:val="00344813"/>
    <w:rsid w:val="00345716"/>
    <w:rsid w:val="00346C7A"/>
    <w:rsid w:val="00346DA7"/>
    <w:rsid w:val="00347222"/>
    <w:rsid w:val="0034733C"/>
    <w:rsid w:val="003476B8"/>
    <w:rsid w:val="00347AB9"/>
    <w:rsid w:val="00347B3A"/>
    <w:rsid w:val="00347D05"/>
    <w:rsid w:val="00350E62"/>
    <w:rsid w:val="003512F6"/>
    <w:rsid w:val="00352184"/>
    <w:rsid w:val="00352455"/>
    <w:rsid w:val="00353584"/>
    <w:rsid w:val="00354486"/>
    <w:rsid w:val="003544FF"/>
    <w:rsid w:val="003546C2"/>
    <w:rsid w:val="00356594"/>
    <w:rsid w:val="00356F45"/>
    <w:rsid w:val="003574E5"/>
    <w:rsid w:val="0036026C"/>
    <w:rsid w:val="00360673"/>
    <w:rsid w:val="0036076B"/>
    <w:rsid w:val="0036091F"/>
    <w:rsid w:val="00362367"/>
    <w:rsid w:val="00362A83"/>
    <w:rsid w:val="00362A9B"/>
    <w:rsid w:val="00364CFD"/>
    <w:rsid w:val="00364E38"/>
    <w:rsid w:val="00365783"/>
    <w:rsid w:val="00365E0D"/>
    <w:rsid w:val="00366583"/>
    <w:rsid w:val="003673D9"/>
    <w:rsid w:val="0036757B"/>
    <w:rsid w:val="00367B74"/>
    <w:rsid w:val="003728BE"/>
    <w:rsid w:val="00372ACD"/>
    <w:rsid w:val="0037347E"/>
    <w:rsid w:val="00381234"/>
    <w:rsid w:val="0038169C"/>
    <w:rsid w:val="00381A37"/>
    <w:rsid w:val="003820B6"/>
    <w:rsid w:val="00382E1A"/>
    <w:rsid w:val="0038351D"/>
    <w:rsid w:val="003838E2"/>
    <w:rsid w:val="00383D6A"/>
    <w:rsid w:val="00383FFF"/>
    <w:rsid w:val="00384225"/>
    <w:rsid w:val="0038444A"/>
    <w:rsid w:val="00385B76"/>
    <w:rsid w:val="003861A6"/>
    <w:rsid w:val="003867E3"/>
    <w:rsid w:val="00386FCA"/>
    <w:rsid w:val="00387321"/>
    <w:rsid w:val="00387659"/>
    <w:rsid w:val="003907B0"/>
    <w:rsid w:val="00391076"/>
    <w:rsid w:val="003916B1"/>
    <w:rsid w:val="003954A9"/>
    <w:rsid w:val="0039576D"/>
    <w:rsid w:val="0039645C"/>
    <w:rsid w:val="0039684B"/>
    <w:rsid w:val="003A0567"/>
    <w:rsid w:val="003A05E7"/>
    <w:rsid w:val="003A07B8"/>
    <w:rsid w:val="003A1DF0"/>
    <w:rsid w:val="003A2F54"/>
    <w:rsid w:val="003A35BB"/>
    <w:rsid w:val="003A3FC0"/>
    <w:rsid w:val="003A495A"/>
    <w:rsid w:val="003A4ED6"/>
    <w:rsid w:val="003A5008"/>
    <w:rsid w:val="003A5CF0"/>
    <w:rsid w:val="003A5F1C"/>
    <w:rsid w:val="003A5FAC"/>
    <w:rsid w:val="003A62AB"/>
    <w:rsid w:val="003A6D8E"/>
    <w:rsid w:val="003A72AE"/>
    <w:rsid w:val="003A7702"/>
    <w:rsid w:val="003B0D00"/>
    <w:rsid w:val="003B211A"/>
    <w:rsid w:val="003B2AC8"/>
    <w:rsid w:val="003B42CA"/>
    <w:rsid w:val="003B4B05"/>
    <w:rsid w:val="003B534B"/>
    <w:rsid w:val="003B5FB2"/>
    <w:rsid w:val="003B606D"/>
    <w:rsid w:val="003B6373"/>
    <w:rsid w:val="003B69C1"/>
    <w:rsid w:val="003B769C"/>
    <w:rsid w:val="003B77DC"/>
    <w:rsid w:val="003B796A"/>
    <w:rsid w:val="003B79C6"/>
    <w:rsid w:val="003C0201"/>
    <w:rsid w:val="003C07F2"/>
    <w:rsid w:val="003C13C3"/>
    <w:rsid w:val="003C1999"/>
    <w:rsid w:val="003C2268"/>
    <w:rsid w:val="003C35BB"/>
    <w:rsid w:val="003C39A4"/>
    <w:rsid w:val="003C4C6E"/>
    <w:rsid w:val="003C4D36"/>
    <w:rsid w:val="003C4D79"/>
    <w:rsid w:val="003C5A72"/>
    <w:rsid w:val="003C62E9"/>
    <w:rsid w:val="003C6322"/>
    <w:rsid w:val="003C63FB"/>
    <w:rsid w:val="003C720F"/>
    <w:rsid w:val="003C7AF0"/>
    <w:rsid w:val="003D0960"/>
    <w:rsid w:val="003D0B68"/>
    <w:rsid w:val="003D0EAC"/>
    <w:rsid w:val="003D26B4"/>
    <w:rsid w:val="003D2910"/>
    <w:rsid w:val="003D36A2"/>
    <w:rsid w:val="003D4993"/>
    <w:rsid w:val="003D674F"/>
    <w:rsid w:val="003D6D00"/>
    <w:rsid w:val="003D7291"/>
    <w:rsid w:val="003D7A61"/>
    <w:rsid w:val="003D7B28"/>
    <w:rsid w:val="003E049E"/>
    <w:rsid w:val="003E0824"/>
    <w:rsid w:val="003E158E"/>
    <w:rsid w:val="003E17D9"/>
    <w:rsid w:val="003E1D7F"/>
    <w:rsid w:val="003E2913"/>
    <w:rsid w:val="003E29C0"/>
    <w:rsid w:val="003E30AB"/>
    <w:rsid w:val="003E30CA"/>
    <w:rsid w:val="003E35F7"/>
    <w:rsid w:val="003E3EF6"/>
    <w:rsid w:val="003E488B"/>
    <w:rsid w:val="003E4E5F"/>
    <w:rsid w:val="003E523E"/>
    <w:rsid w:val="003E660D"/>
    <w:rsid w:val="003E6BC7"/>
    <w:rsid w:val="003E6FFF"/>
    <w:rsid w:val="003E7DBE"/>
    <w:rsid w:val="003F1E11"/>
    <w:rsid w:val="003F4475"/>
    <w:rsid w:val="003F5B3C"/>
    <w:rsid w:val="003F6082"/>
    <w:rsid w:val="003F7254"/>
    <w:rsid w:val="003F7C68"/>
    <w:rsid w:val="00400A94"/>
    <w:rsid w:val="00401C32"/>
    <w:rsid w:val="004020F3"/>
    <w:rsid w:val="004022BB"/>
    <w:rsid w:val="004069F9"/>
    <w:rsid w:val="00407084"/>
    <w:rsid w:val="00407395"/>
    <w:rsid w:val="004073F1"/>
    <w:rsid w:val="00410A02"/>
    <w:rsid w:val="00410D66"/>
    <w:rsid w:val="00410EA2"/>
    <w:rsid w:val="00410F1E"/>
    <w:rsid w:val="004113EC"/>
    <w:rsid w:val="00411F0D"/>
    <w:rsid w:val="004120E5"/>
    <w:rsid w:val="004124D7"/>
    <w:rsid w:val="00412A97"/>
    <w:rsid w:val="004136C6"/>
    <w:rsid w:val="00414452"/>
    <w:rsid w:val="00414EB5"/>
    <w:rsid w:val="0041526B"/>
    <w:rsid w:val="00415AE0"/>
    <w:rsid w:val="00416A74"/>
    <w:rsid w:val="00417567"/>
    <w:rsid w:val="00420BE0"/>
    <w:rsid w:val="00420EAF"/>
    <w:rsid w:val="0042129F"/>
    <w:rsid w:val="004217A8"/>
    <w:rsid w:val="00421CE6"/>
    <w:rsid w:val="00422BAA"/>
    <w:rsid w:val="004232BE"/>
    <w:rsid w:val="004232EF"/>
    <w:rsid w:val="0042386C"/>
    <w:rsid w:val="00424564"/>
    <w:rsid w:val="00424ADD"/>
    <w:rsid w:val="00424BD4"/>
    <w:rsid w:val="00424ECC"/>
    <w:rsid w:val="00425334"/>
    <w:rsid w:val="00426013"/>
    <w:rsid w:val="00426617"/>
    <w:rsid w:val="004268BA"/>
    <w:rsid w:val="00430263"/>
    <w:rsid w:val="0043043F"/>
    <w:rsid w:val="004307BC"/>
    <w:rsid w:val="004308C9"/>
    <w:rsid w:val="00431387"/>
    <w:rsid w:val="0043173D"/>
    <w:rsid w:val="00432CE1"/>
    <w:rsid w:val="004341F4"/>
    <w:rsid w:val="00434E90"/>
    <w:rsid w:val="00434ED2"/>
    <w:rsid w:val="004354AA"/>
    <w:rsid w:val="004357B8"/>
    <w:rsid w:val="00436721"/>
    <w:rsid w:val="00436759"/>
    <w:rsid w:val="0043676A"/>
    <w:rsid w:val="004379E2"/>
    <w:rsid w:val="00441B5E"/>
    <w:rsid w:val="00442219"/>
    <w:rsid w:val="00442532"/>
    <w:rsid w:val="0044264D"/>
    <w:rsid w:val="00443062"/>
    <w:rsid w:val="00443676"/>
    <w:rsid w:val="00443A75"/>
    <w:rsid w:val="00443C47"/>
    <w:rsid w:val="0044430E"/>
    <w:rsid w:val="00444D49"/>
    <w:rsid w:val="00445295"/>
    <w:rsid w:val="004460FE"/>
    <w:rsid w:val="004472D0"/>
    <w:rsid w:val="00450719"/>
    <w:rsid w:val="00450BEA"/>
    <w:rsid w:val="00451D47"/>
    <w:rsid w:val="00451EEB"/>
    <w:rsid w:val="00452607"/>
    <w:rsid w:val="00452E27"/>
    <w:rsid w:val="00453319"/>
    <w:rsid w:val="00453C1B"/>
    <w:rsid w:val="00453FE0"/>
    <w:rsid w:val="004553F8"/>
    <w:rsid w:val="004557E2"/>
    <w:rsid w:val="00455B92"/>
    <w:rsid w:val="00456455"/>
    <w:rsid w:val="0045752C"/>
    <w:rsid w:val="00457ACB"/>
    <w:rsid w:val="00461141"/>
    <w:rsid w:val="0046156E"/>
    <w:rsid w:val="004629BE"/>
    <w:rsid w:val="00463AC6"/>
    <w:rsid w:val="00463B32"/>
    <w:rsid w:val="00464859"/>
    <w:rsid w:val="0046487E"/>
    <w:rsid w:val="00464ABD"/>
    <w:rsid w:val="00464FA7"/>
    <w:rsid w:val="00465C7E"/>
    <w:rsid w:val="0046647E"/>
    <w:rsid w:val="0046649B"/>
    <w:rsid w:val="00466B36"/>
    <w:rsid w:val="00467814"/>
    <w:rsid w:val="004708BC"/>
    <w:rsid w:val="004710D6"/>
    <w:rsid w:val="004712F4"/>
    <w:rsid w:val="00472C42"/>
    <w:rsid w:val="00472C8A"/>
    <w:rsid w:val="00473904"/>
    <w:rsid w:val="004740CB"/>
    <w:rsid w:val="00474640"/>
    <w:rsid w:val="00475059"/>
    <w:rsid w:val="004753E8"/>
    <w:rsid w:val="00476146"/>
    <w:rsid w:val="00476FB0"/>
    <w:rsid w:val="004770A7"/>
    <w:rsid w:val="0047765B"/>
    <w:rsid w:val="00477EAA"/>
    <w:rsid w:val="0048036D"/>
    <w:rsid w:val="00480663"/>
    <w:rsid w:val="00482518"/>
    <w:rsid w:val="00482652"/>
    <w:rsid w:val="00483C93"/>
    <w:rsid w:val="00484255"/>
    <w:rsid w:val="004842E5"/>
    <w:rsid w:val="00484439"/>
    <w:rsid w:val="00484800"/>
    <w:rsid w:val="00484856"/>
    <w:rsid w:val="00484AC4"/>
    <w:rsid w:val="00486003"/>
    <w:rsid w:val="00486448"/>
    <w:rsid w:val="004864AF"/>
    <w:rsid w:val="0048660B"/>
    <w:rsid w:val="00486F40"/>
    <w:rsid w:val="0048750B"/>
    <w:rsid w:val="004901AF"/>
    <w:rsid w:val="00490402"/>
    <w:rsid w:val="00490A2F"/>
    <w:rsid w:val="00491016"/>
    <w:rsid w:val="004916EF"/>
    <w:rsid w:val="004919D1"/>
    <w:rsid w:val="00491A7E"/>
    <w:rsid w:val="00492482"/>
    <w:rsid w:val="0049273F"/>
    <w:rsid w:val="0049293B"/>
    <w:rsid w:val="00492F19"/>
    <w:rsid w:val="00493028"/>
    <w:rsid w:val="0049378E"/>
    <w:rsid w:val="004940CE"/>
    <w:rsid w:val="004943A5"/>
    <w:rsid w:val="0049457A"/>
    <w:rsid w:val="0049626E"/>
    <w:rsid w:val="0049693C"/>
    <w:rsid w:val="00496F0A"/>
    <w:rsid w:val="00497EA8"/>
    <w:rsid w:val="004A0910"/>
    <w:rsid w:val="004A0C15"/>
    <w:rsid w:val="004A19B7"/>
    <w:rsid w:val="004A1A43"/>
    <w:rsid w:val="004A2557"/>
    <w:rsid w:val="004A2AC9"/>
    <w:rsid w:val="004A2FD4"/>
    <w:rsid w:val="004A3C9D"/>
    <w:rsid w:val="004A3DE0"/>
    <w:rsid w:val="004A4797"/>
    <w:rsid w:val="004A54D6"/>
    <w:rsid w:val="004A6845"/>
    <w:rsid w:val="004A6A4E"/>
    <w:rsid w:val="004A7819"/>
    <w:rsid w:val="004A79C1"/>
    <w:rsid w:val="004A7A8F"/>
    <w:rsid w:val="004B032B"/>
    <w:rsid w:val="004B16C0"/>
    <w:rsid w:val="004B21DE"/>
    <w:rsid w:val="004B40E4"/>
    <w:rsid w:val="004B41DA"/>
    <w:rsid w:val="004B442A"/>
    <w:rsid w:val="004B46B4"/>
    <w:rsid w:val="004B5940"/>
    <w:rsid w:val="004B5E86"/>
    <w:rsid w:val="004B6D79"/>
    <w:rsid w:val="004B70E3"/>
    <w:rsid w:val="004B7D14"/>
    <w:rsid w:val="004C140E"/>
    <w:rsid w:val="004C2C8F"/>
    <w:rsid w:val="004C40AE"/>
    <w:rsid w:val="004C4A16"/>
    <w:rsid w:val="004C4A93"/>
    <w:rsid w:val="004C4CA6"/>
    <w:rsid w:val="004C4D83"/>
    <w:rsid w:val="004C4D91"/>
    <w:rsid w:val="004C4EA5"/>
    <w:rsid w:val="004C66B0"/>
    <w:rsid w:val="004C7012"/>
    <w:rsid w:val="004C7BF4"/>
    <w:rsid w:val="004D0E8B"/>
    <w:rsid w:val="004D0EAD"/>
    <w:rsid w:val="004D0EF1"/>
    <w:rsid w:val="004D13A7"/>
    <w:rsid w:val="004D1612"/>
    <w:rsid w:val="004D19FB"/>
    <w:rsid w:val="004D2F03"/>
    <w:rsid w:val="004D3D54"/>
    <w:rsid w:val="004D3FA5"/>
    <w:rsid w:val="004D4079"/>
    <w:rsid w:val="004D4158"/>
    <w:rsid w:val="004D5D31"/>
    <w:rsid w:val="004D672E"/>
    <w:rsid w:val="004D6E0B"/>
    <w:rsid w:val="004D7DAD"/>
    <w:rsid w:val="004E08F6"/>
    <w:rsid w:val="004E2135"/>
    <w:rsid w:val="004E4CFE"/>
    <w:rsid w:val="004E4F5C"/>
    <w:rsid w:val="004E6753"/>
    <w:rsid w:val="004E6928"/>
    <w:rsid w:val="004F000A"/>
    <w:rsid w:val="004F010D"/>
    <w:rsid w:val="004F052C"/>
    <w:rsid w:val="004F1098"/>
    <w:rsid w:val="004F10D9"/>
    <w:rsid w:val="004F1977"/>
    <w:rsid w:val="004F1D33"/>
    <w:rsid w:val="004F209F"/>
    <w:rsid w:val="004F20FA"/>
    <w:rsid w:val="004F2815"/>
    <w:rsid w:val="004F2E76"/>
    <w:rsid w:val="004F3028"/>
    <w:rsid w:val="004F315C"/>
    <w:rsid w:val="004F367C"/>
    <w:rsid w:val="004F456C"/>
    <w:rsid w:val="004F45A1"/>
    <w:rsid w:val="004F4A23"/>
    <w:rsid w:val="004F5E7B"/>
    <w:rsid w:val="004F60AE"/>
    <w:rsid w:val="004F6278"/>
    <w:rsid w:val="004F657B"/>
    <w:rsid w:val="004F7652"/>
    <w:rsid w:val="00500590"/>
    <w:rsid w:val="00502295"/>
    <w:rsid w:val="0050264D"/>
    <w:rsid w:val="0050305D"/>
    <w:rsid w:val="00503C7D"/>
    <w:rsid w:val="00504838"/>
    <w:rsid w:val="005048E4"/>
    <w:rsid w:val="005053E6"/>
    <w:rsid w:val="00505EA9"/>
    <w:rsid w:val="005067D7"/>
    <w:rsid w:val="00510257"/>
    <w:rsid w:val="005105E3"/>
    <w:rsid w:val="0051072D"/>
    <w:rsid w:val="00510BD5"/>
    <w:rsid w:val="0051110D"/>
    <w:rsid w:val="00511437"/>
    <w:rsid w:val="005115DB"/>
    <w:rsid w:val="00511623"/>
    <w:rsid w:val="005119A5"/>
    <w:rsid w:val="00511B3A"/>
    <w:rsid w:val="00512A04"/>
    <w:rsid w:val="005136EB"/>
    <w:rsid w:val="00513FAC"/>
    <w:rsid w:val="0051580D"/>
    <w:rsid w:val="00517050"/>
    <w:rsid w:val="00517125"/>
    <w:rsid w:val="00517CDF"/>
    <w:rsid w:val="00520212"/>
    <w:rsid w:val="005224B3"/>
    <w:rsid w:val="005226EE"/>
    <w:rsid w:val="00522F3D"/>
    <w:rsid w:val="0052346D"/>
    <w:rsid w:val="00523E6F"/>
    <w:rsid w:val="005240AC"/>
    <w:rsid w:val="005244A1"/>
    <w:rsid w:val="00524B82"/>
    <w:rsid w:val="00524CF4"/>
    <w:rsid w:val="00524FBF"/>
    <w:rsid w:val="0052536F"/>
    <w:rsid w:val="00525421"/>
    <w:rsid w:val="00525CCA"/>
    <w:rsid w:val="005261EA"/>
    <w:rsid w:val="00526471"/>
    <w:rsid w:val="00526727"/>
    <w:rsid w:val="0052680F"/>
    <w:rsid w:val="00526C50"/>
    <w:rsid w:val="00527B54"/>
    <w:rsid w:val="005302FC"/>
    <w:rsid w:val="00530C91"/>
    <w:rsid w:val="0053140D"/>
    <w:rsid w:val="005328F9"/>
    <w:rsid w:val="00532A67"/>
    <w:rsid w:val="00532CA6"/>
    <w:rsid w:val="00532D24"/>
    <w:rsid w:val="005331EC"/>
    <w:rsid w:val="00533655"/>
    <w:rsid w:val="00533693"/>
    <w:rsid w:val="00534CA5"/>
    <w:rsid w:val="00535CC4"/>
    <w:rsid w:val="00535D39"/>
    <w:rsid w:val="005362D7"/>
    <w:rsid w:val="00536883"/>
    <w:rsid w:val="00537F77"/>
    <w:rsid w:val="005406FD"/>
    <w:rsid w:val="005411D7"/>
    <w:rsid w:val="0054166A"/>
    <w:rsid w:val="00541EC3"/>
    <w:rsid w:val="005429AE"/>
    <w:rsid w:val="00542FF0"/>
    <w:rsid w:val="005431A3"/>
    <w:rsid w:val="0054345A"/>
    <w:rsid w:val="0054388D"/>
    <w:rsid w:val="00543F29"/>
    <w:rsid w:val="00543F59"/>
    <w:rsid w:val="005453D8"/>
    <w:rsid w:val="0054759D"/>
    <w:rsid w:val="005478EB"/>
    <w:rsid w:val="00547932"/>
    <w:rsid w:val="00550D6A"/>
    <w:rsid w:val="00552856"/>
    <w:rsid w:val="00553733"/>
    <w:rsid w:val="0055391B"/>
    <w:rsid w:val="00553F31"/>
    <w:rsid w:val="005543E4"/>
    <w:rsid w:val="00554735"/>
    <w:rsid w:val="0055473B"/>
    <w:rsid w:val="00554D7B"/>
    <w:rsid w:val="0055609B"/>
    <w:rsid w:val="00556150"/>
    <w:rsid w:val="005567A1"/>
    <w:rsid w:val="00556DE1"/>
    <w:rsid w:val="00556F41"/>
    <w:rsid w:val="005571AF"/>
    <w:rsid w:val="00557209"/>
    <w:rsid w:val="005572CF"/>
    <w:rsid w:val="00562C68"/>
    <w:rsid w:val="00562EFC"/>
    <w:rsid w:val="005658C3"/>
    <w:rsid w:val="005660F2"/>
    <w:rsid w:val="005664A3"/>
    <w:rsid w:val="00566CB6"/>
    <w:rsid w:val="00566FDA"/>
    <w:rsid w:val="005670A2"/>
    <w:rsid w:val="00567421"/>
    <w:rsid w:val="00570336"/>
    <w:rsid w:val="0057088C"/>
    <w:rsid w:val="00570D4C"/>
    <w:rsid w:val="0057246F"/>
    <w:rsid w:val="00573D77"/>
    <w:rsid w:val="005740C4"/>
    <w:rsid w:val="00574341"/>
    <w:rsid w:val="0057590C"/>
    <w:rsid w:val="0057667B"/>
    <w:rsid w:val="0057796B"/>
    <w:rsid w:val="0058069D"/>
    <w:rsid w:val="00580860"/>
    <w:rsid w:val="00581373"/>
    <w:rsid w:val="00581403"/>
    <w:rsid w:val="00581590"/>
    <w:rsid w:val="00582076"/>
    <w:rsid w:val="005826F0"/>
    <w:rsid w:val="00582A34"/>
    <w:rsid w:val="005835FD"/>
    <w:rsid w:val="00586098"/>
    <w:rsid w:val="0058648F"/>
    <w:rsid w:val="00586F65"/>
    <w:rsid w:val="005871AF"/>
    <w:rsid w:val="0058724D"/>
    <w:rsid w:val="00590417"/>
    <w:rsid w:val="00590BCC"/>
    <w:rsid w:val="00590D06"/>
    <w:rsid w:val="00590D4E"/>
    <w:rsid w:val="0059207F"/>
    <w:rsid w:val="005920F0"/>
    <w:rsid w:val="005930A1"/>
    <w:rsid w:val="00594277"/>
    <w:rsid w:val="00594340"/>
    <w:rsid w:val="00594659"/>
    <w:rsid w:val="005948BF"/>
    <w:rsid w:val="00596340"/>
    <w:rsid w:val="00596768"/>
    <w:rsid w:val="005A06D9"/>
    <w:rsid w:val="005A1207"/>
    <w:rsid w:val="005A1FE0"/>
    <w:rsid w:val="005A27D4"/>
    <w:rsid w:val="005A2EAA"/>
    <w:rsid w:val="005A30B1"/>
    <w:rsid w:val="005A3194"/>
    <w:rsid w:val="005A5A9E"/>
    <w:rsid w:val="005A5C2B"/>
    <w:rsid w:val="005A5E6F"/>
    <w:rsid w:val="005A5FEB"/>
    <w:rsid w:val="005A7C11"/>
    <w:rsid w:val="005B0476"/>
    <w:rsid w:val="005B0A42"/>
    <w:rsid w:val="005B0D7F"/>
    <w:rsid w:val="005B1E68"/>
    <w:rsid w:val="005B1F2E"/>
    <w:rsid w:val="005B27C6"/>
    <w:rsid w:val="005B2A84"/>
    <w:rsid w:val="005B375F"/>
    <w:rsid w:val="005B4BF4"/>
    <w:rsid w:val="005B744D"/>
    <w:rsid w:val="005B75A9"/>
    <w:rsid w:val="005B7E3F"/>
    <w:rsid w:val="005C02C2"/>
    <w:rsid w:val="005C0970"/>
    <w:rsid w:val="005C142A"/>
    <w:rsid w:val="005C16AA"/>
    <w:rsid w:val="005C2BBE"/>
    <w:rsid w:val="005C2BC6"/>
    <w:rsid w:val="005C38E0"/>
    <w:rsid w:val="005C396B"/>
    <w:rsid w:val="005C3994"/>
    <w:rsid w:val="005C4370"/>
    <w:rsid w:val="005C4448"/>
    <w:rsid w:val="005C4CE9"/>
    <w:rsid w:val="005C5BC3"/>
    <w:rsid w:val="005C5F44"/>
    <w:rsid w:val="005C5F65"/>
    <w:rsid w:val="005C6D92"/>
    <w:rsid w:val="005C70B5"/>
    <w:rsid w:val="005C711D"/>
    <w:rsid w:val="005C73FD"/>
    <w:rsid w:val="005D076D"/>
    <w:rsid w:val="005D1874"/>
    <w:rsid w:val="005D22C0"/>
    <w:rsid w:val="005D276E"/>
    <w:rsid w:val="005D367E"/>
    <w:rsid w:val="005D3C56"/>
    <w:rsid w:val="005D4BF8"/>
    <w:rsid w:val="005D4C77"/>
    <w:rsid w:val="005D4E28"/>
    <w:rsid w:val="005D53AF"/>
    <w:rsid w:val="005D5846"/>
    <w:rsid w:val="005D67AB"/>
    <w:rsid w:val="005D6C29"/>
    <w:rsid w:val="005D7B10"/>
    <w:rsid w:val="005E08BC"/>
    <w:rsid w:val="005E2158"/>
    <w:rsid w:val="005E2A62"/>
    <w:rsid w:val="005E2C7D"/>
    <w:rsid w:val="005E3DE4"/>
    <w:rsid w:val="005E54C0"/>
    <w:rsid w:val="005E598B"/>
    <w:rsid w:val="005E5DA9"/>
    <w:rsid w:val="005E6162"/>
    <w:rsid w:val="005E6C9E"/>
    <w:rsid w:val="005E7177"/>
    <w:rsid w:val="005F0DBF"/>
    <w:rsid w:val="005F3413"/>
    <w:rsid w:val="005F377F"/>
    <w:rsid w:val="005F42BC"/>
    <w:rsid w:val="005F5AC8"/>
    <w:rsid w:val="005F7C58"/>
    <w:rsid w:val="006004C8"/>
    <w:rsid w:val="00600607"/>
    <w:rsid w:val="00601A87"/>
    <w:rsid w:val="00602B15"/>
    <w:rsid w:val="00602B94"/>
    <w:rsid w:val="006037B0"/>
    <w:rsid w:val="00603DC1"/>
    <w:rsid w:val="0060650F"/>
    <w:rsid w:val="00607263"/>
    <w:rsid w:val="00607B2F"/>
    <w:rsid w:val="00610747"/>
    <w:rsid w:val="00610E3C"/>
    <w:rsid w:val="00611DA7"/>
    <w:rsid w:val="00611DAA"/>
    <w:rsid w:val="006121C8"/>
    <w:rsid w:val="00612538"/>
    <w:rsid w:val="00612A7A"/>
    <w:rsid w:val="006135A8"/>
    <w:rsid w:val="00614F39"/>
    <w:rsid w:val="0061588C"/>
    <w:rsid w:val="006163E1"/>
    <w:rsid w:val="00616B40"/>
    <w:rsid w:val="00616B51"/>
    <w:rsid w:val="006171FC"/>
    <w:rsid w:val="00617C65"/>
    <w:rsid w:val="0062039A"/>
    <w:rsid w:val="00620979"/>
    <w:rsid w:val="006210A2"/>
    <w:rsid w:val="00621376"/>
    <w:rsid w:val="00622FC9"/>
    <w:rsid w:val="00623104"/>
    <w:rsid w:val="006236BB"/>
    <w:rsid w:val="0062414E"/>
    <w:rsid w:val="00625294"/>
    <w:rsid w:val="00626439"/>
    <w:rsid w:val="00627595"/>
    <w:rsid w:val="00631875"/>
    <w:rsid w:val="006319CB"/>
    <w:rsid w:val="00631E4D"/>
    <w:rsid w:val="00632CCB"/>
    <w:rsid w:val="00633E39"/>
    <w:rsid w:val="0063489A"/>
    <w:rsid w:val="00635210"/>
    <w:rsid w:val="0063540C"/>
    <w:rsid w:val="006363E5"/>
    <w:rsid w:val="00636864"/>
    <w:rsid w:val="00640099"/>
    <w:rsid w:val="00640E10"/>
    <w:rsid w:val="006413BF"/>
    <w:rsid w:val="00641493"/>
    <w:rsid w:val="006419BB"/>
    <w:rsid w:val="00642277"/>
    <w:rsid w:val="00642736"/>
    <w:rsid w:val="00643B2F"/>
    <w:rsid w:val="006451BE"/>
    <w:rsid w:val="00645779"/>
    <w:rsid w:val="00645AD6"/>
    <w:rsid w:val="00645C2E"/>
    <w:rsid w:val="006469D6"/>
    <w:rsid w:val="00646C28"/>
    <w:rsid w:val="00647F19"/>
    <w:rsid w:val="006502E7"/>
    <w:rsid w:val="006503B4"/>
    <w:rsid w:val="006505AF"/>
    <w:rsid w:val="0065069C"/>
    <w:rsid w:val="00650D1C"/>
    <w:rsid w:val="00651582"/>
    <w:rsid w:val="00651959"/>
    <w:rsid w:val="006523A0"/>
    <w:rsid w:val="00653436"/>
    <w:rsid w:val="00653724"/>
    <w:rsid w:val="00654647"/>
    <w:rsid w:val="00654A2E"/>
    <w:rsid w:val="00656378"/>
    <w:rsid w:val="00656397"/>
    <w:rsid w:val="0065643D"/>
    <w:rsid w:val="0065685A"/>
    <w:rsid w:val="00656A4C"/>
    <w:rsid w:val="00656F08"/>
    <w:rsid w:val="00656F8A"/>
    <w:rsid w:val="006572F0"/>
    <w:rsid w:val="006607CE"/>
    <w:rsid w:val="00660A1B"/>
    <w:rsid w:val="00660D22"/>
    <w:rsid w:val="006610C3"/>
    <w:rsid w:val="00661274"/>
    <w:rsid w:val="0066165C"/>
    <w:rsid w:val="00661A4C"/>
    <w:rsid w:val="00661AED"/>
    <w:rsid w:val="00661F9E"/>
    <w:rsid w:val="00663028"/>
    <w:rsid w:val="00663659"/>
    <w:rsid w:val="00664A3F"/>
    <w:rsid w:val="00664C04"/>
    <w:rsid w:val="00664E45"/>
    <w:rsid w:val="006650FB"/>
    <w:rsid w:val="00665574"/>
    <w:rsid w:val="006656F1"/>
    <w:rsid w:val="00666317"/>
    <w:rsid w:val="00666E40"/>
    <w:rsid w:val="006700A4"/>
    <w:rsid w:val="00670CBE"/>
    <w:rsid w:val="00671688"/>
    <w:rsid w:val="00671E19"/>
    <w:rsid w:val="00672DE0"/>
    <w:rsid w:val="00673FF5"/>
    <w:rsid w:val="00675D89"/>
    <w:rsid w:val="00677195"/>
    <w:rsid w:val="00677648"/>
    <w:rsid w:val="00680C64"/>
    <w:rsid w:val="00680E44"/>
    <w:rsid w:val="00681C72"/>
    <w:rsid w:val="00681C7F"/>
    <w:rsid w:val="006833AF"/>
    <w:rsid w:val="00683508"/>
    <w:rsid w:val="006843D7"/>
    <w:rsid w:val="0068450E"/>
    <w:rsid w:val="00684EC9"/>
    <w:rsid w:val="006851F8"/>
    <w:rsid w:val="006852F5"/>
    <w:rsid w:val="00685596"/>
    <w:rsid w:val="00685920"/>
    <w:rsid w:val="00686345"/>
    <w:rsid w:val="0068707F"/>
    <w:rsid w:val="00687DA3"/>
    <w:rsid w:val="00690117"/>
    <w:rsid w:val="006903C3"/>
    <w:rsid w:val="00690689"/>
    <w:rsid w:val="006913A2"/>
    <w:rsid w:val="00691814"/>
    <w:rsid w:val="00691E98"/>
    <w:rsid w:val="00692FE4"/>
    <w:rsid w:val="006947C6"/>
    <w:rsid w:val="00694AC4"/>
    <w:rsid w:val="00694DE3"/>
    <w:rsid w:val="006954B6"/>
    <w:rsid w:val="00695938"/>
    <w:rsid w:val="00697179"/>
    <w:rsid w:val="006A0F41"/>
    <w:rsid w:val="006A1236"/>
    <w:rsid w:val="006A13F7"/>
    <w:rsid w:val="006A1F59"/>
    <w:rsid w:val="006A2723"/>
    <w:rsid w:val="006A2895"/>
    <w:rsid w:val="006A3372"/>
    <w:rsid w:val="006A3A14"/>
    <w:rsid w:val="006A513F"/>
    <w:rsid w:val="006A5E0B"/>
    <w:rsid w:val="006A64C4"/>
    <w:rsid w:val="006A7A10"/>
    <w:rsid w:val="006A7E40"/>
    <w:rsid w:val="006B0587"/>
    <w:rsid w:val="006B0FE7"/>
    <w:rsid w:val="006B234E"/>
    <w:rsid w:val="006B401A"/>
    <w:rsid w:val="006B486A"/>
    <w:rsid w:val="006B50F8"/>
    <w:rsid w:val="006B5121"/>
    <w:rsid w:val="006B616B"/>
    <w:rsid w:val="006B69B3"/>
    <w:rsid w:val="006B6F3A"/>
    <w:rsid w:val="006C05BE"/>
    <w:rsid w:val="006C089E"/>
    <w:rsid w:val="006C092D"/>
    <w:rsid w:val="006C103A"/>
    <w:rsid w:val="006C3B76"/>
    <w:rsid w:val="006C46A1"/>
    <w:rsid w:val="006C56D4"/>
    <w:rsid w:val="006C583E"/>
    <w:rsid w:val="006C622A"/>
    <w:rsid w:val="006C6C5B"/>
    <w:rsid w:val="006C7C1F"/>
    <w:rsid w:val="006C7CEA"/>
    <w:rsid w:val="006D0E5C"/>
    <w:rsid w:val="006D254B"/>
    <w:rsid w:val="006D272D"/>
    <w:rsid w:val="006D4367"/>
    <w:rsid w:val="006D4EAE"/>
    <w:rsid w:val="006D5BB3"/>
    <w:rsid w:val="006D67DB"/>
    <w:rsid w:val="006D704B"/>
    <w:rsid w:val="006D7667"/>
    <w:rsid w:val="006D78B4"/>
    <w:rsid w:val="006E07C5"/>
    <w:rsid w:val="006E1488"/>
    <w:rsid w:val="006E1CE7"/>
    <w:rsid w:val="006E1E1B"/>
    <w:rsid w:val="006E2830"/>
    <w:rsid w:val="006E2BD7"/>
    <w:rsid w:val="006E3184"/>
    <w:rsid w:val="006E4724"/>
    <w:rsid w:val="006E527B"/>
    <w:rsid w:val="006E61DD"/>
    <w:rsid w:val="006E6F0A"/>
    <w:rsid w:val="006E71ED"/>
    <w:rsid w:val="006F1A0A"/>
    <w:rsid w:val="006F31F6"/>
    <w:rsid w:val="006F3AD0"/>
    <w:rsid w:val="006F3D7C"/>
    <w:rsid w:val="006F4207"/>
    <w:rsid w:val="006F43B3"/>
    <w:rsid w:val="006F48BC"/>
    <w:rsid w:val="006F5076"/>
    <w:rsid w:val="006F5CC8"/>
    <w:rsid w:val="006F5FA4"/>
    <w:rsid w:val="006F64B2"/>
    <w:rsid w:val="006F6F3B"/>
    <w:rsid w:val="006F7E15"/>
    <w:rsid w:val="00700A88"/>
    <w:rsid w:val="007017A3"/>
    <w:rsid w:val="0070231A"/>
    <w:rsid w:val="0070260D"/>
    <w:rsid w:val="00702975"/>
    <w:rsid w:val="00702A86"/>
    <w:rsid w:val="00702E48"/>
    <w:rsid w:val="0070301B"/>
    <w:rsid w:val="0070306B"/>
    <w:rsid w:val="00703588"/>
    <w:rsid w:val="00704039"/>
    <w:rsid w:val="0070405D"/>
    <w:rsid w:val="00705126"/>
    <w:rsid w:val="0070537F"/>
    <w:rsid w:val="007053F2"/>
    <w:rsid w:val="00705AF9"/>
    <w:rsid w:val="007060E3"/>
    <w:rsid w:val="007076C1"/>
    <w:rsid w:val="00710712"/>
    <w:rsid w:val="00710856"/>
    <w:rsid w:val="007110A9"/>
    <w:rsid w:val="0071112D"/>
    <w:rsid w:val="007114B5"/>
    <w:rsid w:val="00713341"/>
    <w:rsid w:val="007134BA"/>
    <w:rsid w:val="00714B2C"/>
    <w:rsid w:val="0071550D"/>
    <w:rsid w:val="00715C66"/>
    <w:rsid w:val="00715F04"/>
    <w:rsid w:val="00715F77"/>
    <w:rsid w:val="00716199"/>
    <w:rsid w:val="007162A4"/>
    <w:rsid w:val="00716550"/>
    <w:rsid w:val="00716DAE"/>
    <w:rsid w:val="0072101B"/>
    <w:rsid w:val="007212EF"/>
    <w:rsid w:val="00721C10"/>
    <w:rsid w:val="00722704"/>
    <w:rsid w:val="00722ADB"/>
    <w:rsid w:val="0072336B"/>
    <w:rsid w:val="0072364A"/>
    <w:rsid w:val="00725113"/>
    <w:rsid w:val="007253F1"/>
    <w:rsid w:val="00725B0C"/>
    <w:rsid w:val="0072618B"/>
    <w:rsid w:val="007274A9"/>
    <w:rsid w:val="00727603"/>
    <w:rsid w:val="00727DA3"/>
    <w:rsid w:val="007302CC"/>
    <w:rsid w:val="007304C1"/>
    <w:rsid w:val="0073083D"/>
    <w:rsid w:val="00731282"/>
    <w:rsid w:val="00731E1A"/>
    <w:rsid w:val="00732469"/>
    <w:rsid w:val="00732768"/>
    <w:rsid w:val="00732CA5"/>
    <w:rsid w:val="00733FA2"/>
    <w:rsid w:val="00734D86"/>
    <w:rsid w:val="00736070"/>
    <w:rsid w:val="007401E3"/>
    <w:rsid w:val="00740C85"/>
    <w:rsid w:val="00740F86"/>
    <w:rsid w:val="00740FC2"/>
    <w:rsid w:val="00741096"/>
    <w:rsid w:val="00741214"/>
    <w:rsid w:val="00742205"/>
    <w:rsid w:val="00743E82"/>
    <w:rsid w:val="00744347"/>
    <w:rsid w:val="00746116"/>
    <w:rsid w:val="0074677B"/>
    <w:rsid w:val="007477F9"/>
    <w:rsid w:val="00747BAC"/>
    <w:rsid w:val="007502D2"/>
    <w:rsid w:val="007506C8"/>
    <w:rsid w:val="007509B9"/>
    <w:rsid w:val="007511B8"/>
    <w:rsid w:val="00751917"/>
    <w:rsid w:val="007553DF"/>
    <w:rsid w:val="007555E7"/>
    <w:rsid w:val="00757FD3"/>
    <w:rsid w:val="00760013"/>
    <w:rsid w:val="00760345"/>
    <w:rsid w:val="00760F25"/>
    <w:rsid w:val="00761F5A"/>
    <w:rsid w:val="00762DA0"/>
    <w:rsid w:val="00763682"/>
    <w:rsid w:val="00763DDA"/>
    <w:rsid w:val="007648FA"/>
    <w:rsid w:val="00764B78"/>
    <w:rsid w:val="00765CF5"/>
    <w:rsid w:val="00765FAA"/>
    <w:rsid w:val="007664ED"/>
    <w:rsid w:val="0076718C"/>
    <w:rsid w:val="0076740D"/>
    <w:rsid w:val="00767457"/>
    <w:rsid w:val="007679CE"/>
    <w:rsid w:val="0077114E"/>
    <w:rsid w:val="00771CE0"/>
    <w:rsid w:val="00772710"/>
    <w:rsid w:val="0077284F"/>
    <w:rsid w:val="00772E40"/>
    <w:rsid w:val="00772F82"/>
    <w:rsid w:val="00773334"/>
    <w:rsid w:val="00773393"/>
    <w:rsid w:val="0077360F"/>
    <w:rsid w:val="00773998"/>
    <w:rsid w:val="007748B4"/>
    <w:rsid w:val="00775B60"/>
    <w:rsid w:val="00775EAC"/>
    <w:rsid w:val="00776BA6"/>
    <w:rsid w:val="00777AD2"/>
    <w:rsid w:val="00777E60"/>
    <w:rsid w:val="007804C7"/>
    <w:rsid w:val="00780EFE"/>
    <w:rsid w:val="00782187"/>
    <w:rsid w:val="00783FFB"/>
    <w:rsid w:val="00784A4B"/>
    <w:rsid w:val="00784F81"/>
    <w:rsid w:val="00785593"/>
    <w:rsid w:val="007857D0"/>
    <w:rsid w:val="00785BB4"/>
    <w:rsid w:val="00785C81"/>
    <w:rsid w:val="007860E0"/>
    <w:rsid w:val="007868E5"/>
    <w:rsid w:val="00787937"/>
    <w:rsid w:val="00790051"/>
    <w:rsid w:val="007902AE"/>
    <w:rsid w:val="007904C0"/>
    <w:rsid w:val="007911EA"/>
    <w:rsid w:val="00791351"/>
    <w:rsid w:val="007922E4"/>
    <w:rsid w:val="00792E91"/>
    <w:rsid w:val="00794766"/>
    <w:rsid w:val="00794EB3"/>
    <w:rsid w:val="00795066"/>
    <w:rsid w:val="007952A7"/>
    <w:rsid w:val="00795FDD"/>
    <w:rsid w:val="00796DC9"/>
    <w:rsid w:val="007973A1"/>
    <w:rsid w:val="0079796A"/>
    <w:rsid w:val="00797E2C"/>
    <w:rsid w:val="007A0EDB"/>
    <w:rsid w:val="007A17B8"/>
    <w:rsid w:val="007A24CA"/>
    <w:rsid w:val="007A3077"/>
    <w:rsid w:val="007A48C1"/>
    <w:rsid w:val="007A60B5"/>
    <w:rsid w:val="007A60B7"/>
    <w:rsid w:val="007A727C"/>
    <w:rsid w:val="007A7387"/>
    <w:rsid w:val="007A774E"/>
    <w:rsid w:val="007B06DE"/>
    <w:rsid w:val="007B14AA"/>
    <w:rsid w:val="007B2456"/>
    <w:rsid w:val="007B258A"/>
    <w:rsid w:val="007B2946"/>
    <w:rsid w:val="007B3790"/>
    <w:rsid w:val="007B3AAC"/>
    <w:rsid w:val="007B495C"/>
    <w:rsid w:val="007B519A"/>
    <w:rsid w:val="007B632C"/>
    <w:rsid w:val="007B6518"/>
    <w:rsid w:val="007B735B"/>
    <w:rsid w:val="007C00F5"/>
    <w:rsid w:val="007C061D"/>
    <w:rsid w:val="007C11F7"/>
    <w:rsid w:val="007C1CA8"/>
    <w:rsid w:val="007C1EAA"/>
    <w:rsid w:val="007C2294"/>
    <w:rsid w:val="007C2418"/>
    <w:rsid w:val="007C2CC9"/>
    <w:rsid w:val="007C3135"/>
    <w:rsid w:val="007C33AA"/>
    <w:rsid w:val="007C3944"/>
    <w:rsid w:val="007C4965"/>
    <w:rsid w:val="007C5465"/>
    <w:rsid w:val="007C57E1"/>
    <w:rsid w:val="007C64FF"/>
    <w:rsid w:val="007C6B16"/>
    <w:rsid w:val="007C7E26"/>
    <w:rsid w:val="007D0C03"/>
    <w:rsid w:val="007D1B3D"/>
    <w:rsid w:val="007D20B7"/>
    <w:rsid w:val="007D370D"/>
    <w:rsid w:val="007D3ED8"/>
    <w:rsid w:val="007D40FC"/>
    <w:rsid w:val="007D4B8F"/>
    <w:rsid w:val="007D4F39"/>
    <w:rsid w:val="007D5925"/>
    <w:rsid w:val="007D5EF7"/>
    <w:rsid w:val="007D6269"/>
    <w:rsid w:val="007D6D02"/>
    <w:rsid w:val="007D6DEB"/>
    <w:rsid w:val="007D7A29"/>
    <w:rsid w:val="007D7FA0"/>
    <w:rsid w:val="007E0E77"/>
    <w:rsid w:val="007E281E"/>
    <w:rsid w:val="007E2BA4"/>
    <w:rsid w:val="007E2C99"/>
    <w:rsid w:val="007E2ECD"/>
    <w:rsid w:val="007E4086"/>
    <w:rsid w:val="007E428D"/>
    <w:rsid w:val="007E4999"/>
    <w:rsid w:val="007E4C2C"/>
    <w:rsid w:val="007E4EFB"/>
    <w:rsid w:val="007E7667"/>
    <w:rsid w:val="007F00C5"/>
    <w:rsid w:val="007F0AE0"/>
    <w:rsid w:val="007F1470"/>
    <w:rsid w:val="007F19E2"/>
    <w:rsid w:val="007F1D07"/>
    <w:rsid w:val="007F26A1"/>
    <w:rsid w:val="007F2E53"/>
    <w:rsid w:val="007F3092"/>
    <w:rsid w:val="007F369A"/>
    <w:rsid w:val="007F3808"/>
    <w:rsid w:val="007F54FE"/>
    <w:rsid w:val="007F553E"/>
    <w:rsid w:val="007F60BA"/>
    <w:rsid w:val="007F6392"/>
    <w:rsid w:val="007F6C9E"/>
    <w:rsid w:val="007F7507"/>
    <w:rsid w:val="007F7EFD"/>
    <w:rsid w:val="00800199"/>
    <w:rsid w:val="0080039C"/>
    <w:rsid w:val="008011D7"/>
    <w:rsid w:val="00801BD8"/>
    <w:rsid w:val="00802835"/>
    <w:rsid w:val="00802A2A"/>
    <w:rsid w:val="00802C33"/>
    <w:rsid w:val="00804DB2"/>
    <w:rsid w:val="0080682E"/>
    <w:rsid w:val="00806952"/>
    <w:rsid w:val="00807A35"/>
    <w:rsid w:val="008115FD"/>
    <w:rsid w:val="008121F6"/>
    <w:rsid w:val="008127B6"/>
    <w:rsid w:val="00812A2D"/>
    <w:rsid w:val="00812A95"/>
    <w:rsid w:val="00812BD0"/>
    <w:rsid w:val="008130F5"/>
    <w:rsid w:val="008131F2"/>
    <w:rsid w:val="0081543C"/>
    <w:rsid w:val="0081575A"/>
    <w:rsid w:val="008159FC"/>
    <w:rsid w:val="00815C32"/>
    <w:rsid w:val="00815C8D"/>
    <w:rsid w:val="00815E4F"/>
    <w:rsid w:val="00820128"/>
    <w:rsid w:val="00820E4B"/>
    <w:rsid w:val="0082107F"/>
    <w:rsid w:val="0082217E"/>
    <w:rsid w:val="00822DB3"/>
    <w:rsid w:val="00825C27"/>
    <w:rsid w:val="008261A9"/>
    <w:rsid w:val="008261C3"/>
    <w:rsid w:val="00826605"/>
    <w:rsid w:val="00826B0F"/>
    <w:rsid w:val="008278F1"/>
    <w:rsid w:val="00827B88"/>
    <w:rsid w:val="0083091B"/>
    <w:rsid w:val="00830B70"/>
    <w:rsid w:val="00831D2B"/>
    <w:rsid w:val="00832554"/>
    <w:rsid w:val="008327E7"/>
    <w:rsid w:val="0083291A"/>
    <w:rsid w:val="0083374F"/>
    <w:rsid w:val="00833C37"/>
    <w:rsid w:val="008340E0"/>
    <w:rsid w:val="00834B64"/>
    <w:rsid w:val="00834E1E"/>
    <w:rsid w:val="00835014"/>
    <w:rsid w:val="00835426"/>
    <w:rsid w:val="008379DD"/>
    <w:rsid w:val="008415F5"/>
    <w:rsid w:val="00841CED"/>
    <w:rsid w:val="00842C77"/>
    <w:rsid w:val="00843075"/>
    <w:rsid w:val="00844A84"/>
    <w:rsid w:val="00844E59"/>
    <w:rsid w:val="0084614B"/>
    <w:rsid w:val="00846346"/>
    <w:rsid w:val="0084660D"/>
    <w:rsid w:val="00846917"/>
    <w:rsid w:val="00846AA0"/>
    <w:rsid w:val="00847239"/>
    <w:rsid w:val="00847F21"/>
    <w:rsid w:val="00850116"/>
    <w:rsid w:val="00850657"/>
    <w:rsid w:val="00850EA6"/>
    <w:rsid w:val="008517D0"/>
    <w:rsid w:val="00851B90"/>
    <w:rsid w:val="008525B5"/>
    <w:rsid w:val="008527CF"/>
    <w:rsid w:val="00852C81"/>
    <w:rsid w:val="00853296"/>
    <w:rsid w:val="00853895"/>
    <w:rsid w:val="00853FB0"/>
    <w:rsid w:val="00854A42"/>
    <w:rsid w:val="00855318"/>
    <w:rsid w:val="00855839"/>
    <w:rsid w:val="00855876"/>
    <w:rsid w:val="00855ACF"/>
    <w:rsid w:val="00855EC9"/>
    <w:rsid w:val="008566CD"/>
    <w:rsid w:val="00857FD2"/>
    <w:rsid w:val="008605B0"/>
    <w:rsid w:val="0086168F"/>
    <w:rsid w:val="008621F6"/>
    <w:rsid w:val="00862661"/>
    <w:rsid w:val="008628EC"/>
    <w:rsid w:val="00862D27"/>
    <w:rsid w:val="008636EF"/>
    <w:rsid w:val="0086410F"/>
    <w:rsid w:val="0086526A"/>
    <w:rsid w:val="00865361"/>
    <w:rsid w:val="00866257"/>
    <w:rsid w:val="00866D0E"/>
    <w:rsid w:val="008677C2"/>
    <w:rsid w:val="00870EEC"/>
    <w:rsid w:val="00871334"/>
    <w:rsid w:val="00871587"/>
    <w:rsid w:val="008717D1"/>
    <w:rsid w:val="00871F33"/>
    <w:rsid w:val="00872947"/>
    <w:rsid w:val="00872FAA"/>
    <w:rsid w:val="008731C8"/>
    <w:rsid w:val="00873CAF"/>
    <w:rsid w:val="00873D5F"/>
    <w:rsid w:val="008740E7"/>
    <w:rsid w:val="0087414C"/>
    <w:rsid w:val="008765A1"/>
    <w:rsid w:val="0087665D"/>
    <w:rsid w:val="00876BDF"/>
    <w:rsid w:val="00880071"/>
    <w:rsid w:val="00880954"/>
    <w:rsid w:val="00880E4B"/>
    <w:rsid w:val="00880E98"/>
    <w:rsid w:val="00881506"/>
    <w:rsid w:val="0088259C"/>
    <w:rsid w:val="0088274C"/>
    <w:rsid w:val="00882907"/>
    <w:rsid w:val="0088297F"/>
    <w:rsid w:val="00883243"/>
    <w:rsid w:val="00883618"/>
    <w:rsid w:val="00884396"/>
    <w:rsid w:val="008846BC"/>
    <w:rsid w:val="00884A42"/>
    <w:rsid w:val="008858E0"/>
    <w:rsid w:val="00885E6F"/>
    <w:rsid w:val="0088651A"/>
    <w:rsid w:val="0088707E"/>
    <w:rsid w:val="00887118"/>
    <w:rsid w:val="0088749B"/>
    <w:rsid w:val="0089009E"/>
    <w:rsid w:val="00890BB2"/>
    <w:rsid w:val="00892740"/>
    <w:rsid w:val="00892807"/>
    <w:rsid w:val="00892BBF"/>
    <w:rsid w:val="00893C9B"/>
    <w:rsid w:val="0089413B"/>
    <w:rsid w:val="00894F0A"/>
    <w:rsid w:val="00895404"/>
    <w:rsid w:val="00896096"/>
    <w:rsid w:val="008973F5"/>
    <w:rsid w:val="00897504"/>
    <w:rsid w:val="008979CA"/>
    <w:rsid w:val="00897C3E"/>
    <w:rsid w:val="00897E50"/>
    <w:rsid w:val="008A1123"/>
    <w:rsid w:val="008A114D"/>
    <w:rsid w:val="008A17CB"/>
    <w:rsid w:val="008A2B2E"/>
    <w:rsid w:val="008A2BAD"/>
    <w:rsid w:val="008A307E"/>
    <w:rsid w:val="008A3D7F"/>
    <w:rsid w:val="008A43B3"/>
    <w:rsid w:val="008A4835"/>
    <w:rsid w:val="008A596B"/>
    <w:rsid w:val="008A654B"/>
    <w:rsid w:val="008A6D71"/>
    <w:rsid w:val="008A7EE9"/>
    <w:rsid w:val="008B0ABD"/>
    <w:rsid w:val="008B2696"/>
    <w:rsid w:val="008B29D8"/>
    <w:rsid w:val="008B3E32"/>
    <w:rsid w:val="008B4380"/>
    <w:rsid w:val="008B4948"/>
    <w:rsid w:val="008B4C43"/>
    <w:rsid w:val="008B4E4F"/>
    <w:rsid w:val="008B4F50"/>
    <w:rsid w:val="008B53F9"/>
    <w:rsid w:val="008B5C73"/>
    <w:rsid w:val="008B5D23"/>
    <w:rsid w:val="008B649D"/>
    <w:rsid w:val="008B7865"/>
    <w:rsid w:val="008B7C6E"/>
    <w:rsid w:val="008C014F"/>
    <w:rsid w:val="008C21A1"/>
    <w:rsid w:val="008C2550"/>
    <w:rsid w:val="008C2D21"/>
    <w:rsid w:val="008C3559"/>
    <w:rsid w:val="008C521E"/>
    <w:rsid w:val="008C6051"/>
    <w:rsid w:val="008C6374"/>
    <w:rsid w:val="008C64AF"/>
    <w:rsid w:val="008D1906"/>
    <w:rsid w:val="008D21FC"/>
    <w:rsid w:val="008D34DE"/>
    <w:rsid w:val="008D3F71"/>
    <w:rsid w:val="008D3F80"/>
    <w:rsid w:val="008D40EC"/>
    <w:rsid w:val="008D53FC"/>
    <w:rsid w:val="008D564A"/>
    <w:rsid w:val="008D5A66"/>
    <w:rsid w:val="008E06C6"/>
    <w:rsid w:val="008E08AA"/>
    <w:rsid w:val="008E1A97"/>
    <w:rsid w:val="008E1CB1"/>
    <w:rsid w:val="008E353A"/>
    <w:rsid w:val="008E40EC"/>
    <w:rsid w:val="008E4633"/>
    <w:rsid w:val="008E4C94"/>
    <w:rsid w:val="008E58BD"/>
    <w:rsid w:val="008E6A47"/>
    <w:rsid w:val="008E6FA0"/>
    <w:rsid w:val="008E72AA"/>
    <w:rsid w:val="008E750B"/>
    <w:rsid w:val="008E7720"/>
    <w:rsid w:val="008E780D"/>
    <w:rsid w:val="008F0389"/>
    <w:rsid w:val="008F03E8"/>
    <w:rsid w:val="008F0A87"/>
    <w:rsid w:val="008F0FAC"/>
    <w:rsid w:val="008F10F1"/>
    <w:rsid w:val="008F1695"/>
    <w:rsid w:val="008F16C1"/>
    <w:rsid w:val="008F1EFD"/>
    <w:rsid w:val="008F212F"/>
    <w:rsid w:val="008F3636"/>
    <w:rsid w:val="008F4086"/>
    <w:rsid w:val="008F4284"/>
    <w:rsid w:val="008F488F"/>
    <w:rsid w:val="008F6269"/>
    <w:rsid w:val="008F684A"/>
    <w:rsid w:val="008F7B7A"/>
    <w:rsid w:val="008F7C03"/>
    <w:rsid w:val="00901089"/>
    <w:rsid w:val="00902702"/>
    <w:rsid w:val="00903E7E"/>
    <w:rsid w:val="00904004"/>
    <w:rsid w:val="009045B9"/>
    <w:rsid w:val="00906880"/>
    <w:rsid w:val="00906FCD"/>
    <w:rsid w:val="00906FF7"/>
    <w:rsid w:val="00907795"/>
    <w:rsid w:val="009105FD"/>
    <w:rsid w:val="00912806"/>
    <w:rsid w:val="00913630"/>
    <w:rsid w:val="00914A84"/>
    <w:rsid w:val="009168A1"/>
    <w:rsid w:val="00916C4F"/>
    <w:rsid w:val="00917E3D"/>
    <w:rsid w:val="00920BB0"/>
    <w:rsid w:val="00921BE5"/>
    <w:rsid w:val="00921DD2"/>
    <w:rsid w:val="00921E07"/>
    <w:rsid w:val="009228D3"/>
    <w:rsid w:val="00922934"/>
    <w:rsid w:val="009230E6"/>
    <w:rsid w:val="0092553D"/>
    <w:rsid w:val="009263D9"/>
    <w:rsid w:val="009272B7"/>
    <w:rsid w:val="00930157"/>
    <w:rsid w:val="009305D7"/>
    <w:rsid w:val="00930951"/>
    <w:rsid w:val="00930D97"/>
    <w:rsid w:val="00930F4B"/>
    <w:rsid w:val="009312E3"/>
    <w:rsid w:val="0093200E"/>
    <w:rsid w:val="009322ED"/>
    <w:rsid w:val="00932B1F"/>
    <w:rsid w:val="0093304A"/>
    <w:rsid w:val="00933381"/>
    <w:rsid w:val="0093353F"/>
    <w:rsid w:val="00933763"/>
    <w:rsid w:val="00933797"/>
    <w:rsid w:val="0093394A"/>
    <w:rsid w:val="00933C63"/>
    <w:rsid w:val="00933F13"/>
    <w:rsid w:val="00935C14"/>
    <w:rsid w:val="009360F9"/>
    <w:rsid w:val="00937827"/>
    <w:rsid w:val="0094393A"/>
    <w:rsid w:val="009440E3"/>
    <w:rsid w:val="009444D7"/>
    <w:rsid w:val="00944BEB"/>
    <w:rsid w:val="0094511E"/>
    <w:rsid w:val="00945178"/>
    <w:rsid w:val="00945CE0"/>
    <w:rsid w:val="0094690C"/>
    <w:rsid w:val="0094708B"/>
    <w:rsid w:val="00947CE7"/>
    <w:rsid w:val="00950190"/>
    <w:rsid w:val="00953586"/>
    <w:rsid w:val="00953A1E"/>
    <w:rsid w:val="00954E3A"/>
    <w:rsid w:val="009550DC"/>
    <w:rsid w:val="00955912"/>
    <w:rsid w:val="0095657D"/>
    <w:rsid w:val="00957643"/>
    <w:rsid w:val="00960A0F"/>
    <w:rsid w:val="0096119C"/>
    <w:rsid w:val="009612EF"/>
    <w:rsid w:val="009617EE"/>
    <w:rsid w:val="0096227A"/>
    <w:rsid w:val="00962473"/>
    <w:rsid w:val="009634E0"/>
    <w:rsid w:val="00963B02"/>
    <w:rsid w:val="00964215"/>
    <w:rsid w:val="00964BCD"/>
    <w:rsid w:val="0096524C"/>
    <w:rsid w:val="009669C5"/>
    <w:rsid w:val="009731A2"/>
    <w:rsid w:val="00973805"/>
    <w:rsid w:val="00975091"/>
    <w:rsid w:val="009754E1"/>
    <w:rsid w:val="00975B25"/>
    <w:rsid w:val="009764D2"/>
    <w:rsid w:val="0097654E"/>
    <w:rsid w:val="009767DE"/>
    <w:rsid w:val="0097686B"/>
    <w:rsid w:val="00976B4E"/>
    <w:rsid w:val="00977368"/>
    <w:rsid w:val="00977377"/>
    <w:rsid w:val="00977B48"/>
    <w:rsid w:val="00977F04"/>
    <w:rsid w:val="0098029C"/>
    <w:rsid w:val="00981304"/>
    <w:rsid w:val="0098196A"/>
    <w:rsid w:val="00981DCB"/>
    <w:rsid w:val="009822F8"/>
    <w:rsid w:val="00982F1E"/>
    <w:rsid w:val="00982FB9"/>
    <w:rsid w:val="009831D5"/>
    <w:rsid w:val="0098360B"/>
    <w:rsid w:val="009839D4"/>
    <w:rsid w:val="00984F53"/>
    <w:rsid w:val="00984FBB"/>
    <w:rsid w:val="0098555D"/>
    <w:rsid w:val="00985C44"/>
    <w:rsid w:val="00985D53"/>
    <w:rsid w:val="00986A7D"/>
    <w:rsid w:val="0099013F"/>
    <w:rsid w:val="009902E3"/>
    <w:rsid w:val="00990514"/>
    <w:rsid w:val="00990776"/>
    <w:rsid w:val="00991144"/>
    <w:rsid w:val="00992B7E"/>
    <w:rsid w:val="00993117"/>
    <w:rsid w:val="00994444"/>
    <w:rsid w:val="0099481F"/>
    <w:rsid w:val="00997152"/>
    <w:rsid w:val="009A0F44"/>
    <w:rsid w:val="009A2034"/>
    <w:rsid w:val="009A230D"/>
    <w:rsid w:val="009A275C"/>
    <w:rsid w:val="009A2B28"/>
    <w:rsid w:val="009A3B01"/>
    <w:rsid w:val="009A52D2"/>
    <w:rsid w:val="009A62EB"/>
    <w:rsid w:val="009A7417"/>
    <w:rsid w:val="009B1D04"/>
    <w:rsid w:val="009B1F5D"/>
    <w:rsid w:val="009B2AD6"/>
    <w:rsid w:val="009B3518"/>
    <w:rsid w:val="009B3B6C"/>
    <w:rsid w:val="009B455B"/>
    <w:rsid w:val="009B5241"/>
    <w:rsid w:val="009B5B6F"/>
    <w:rsid w:val="009B5DDD"/>
    <w:rsid w:val="009B6458"/>
    <w:rsid w:val="009B7AAE"/>
    <w:rsid w:val="009B7C9E"/>
    <w:rsid w:val="009B7EC0"/>
    <w:rsid w:val="009C01AF"/>
    <w:rsid w:val="009C0A8B"/>
    <w:rsid w:val="009C2DEB"/>
    <w:rsid w:val="009C3514"/>
    <w:rsid w:val="009C3C30"/>
    <w:rsid w:val="009C3CDB"/>
    <w:rsid w:val="009C433F"/>
    <w:rsid w:val="009C485C"/>
    <w:rsid w:val="009C4C5C"/>
    <w:rsid w:val="009C4E0B"/>
    <w:rsid w:val="009C5BEC"/>
    <w:rsid w:val="009C6204"/>
    <w:rsid w:val="009C65F2"/>
    <w:rsid w:val="009C69A9"/>
    <w:rsid w:val="009C6AF2"/>
    <w:rsid w:val="009C76C2"/>
    <w:rsid w:val="009C77F4"/>
    <w:rsid w:val="009D0AEB"/>
    <w:rsid w:val="009D18E3"/>
    <w:rsid w:val="009D1DC1"/>
    <w:rsid w:val="009D3336"/>
    <w:rsid w:val="009D364E"/>
    <w:rsid w:val="009D3E2A"/>
    <w:rsid w:val="009D44F8"/>
    <w:rsid w:val="009D4ACC"/>
    <w:rsid w:val="009D53EF"/>
    <w:rsid w:val="009D72A7"/>
    <w:rsid w:val="009D7DD2"/>
    <w:rsid w:val="009E1692"/>
    <w:rsid w:val="009E16D0"/>
    <w:rsid w:val="009E19E8"/>
    <w:rsid w:val="009E1B39"/>
    <w:rsid w:val="009E254C"/>
    <w:rsid w:val="009E322E"/>
    <w:rsid w:val="009E451B"/>
    <w:rsid w:val="009E47C8"/>
    <w:rsid w:val="009E4A7F"/>
    <w:rsid w:val="009E5475"/>
    <w:rsid w:val="009E5877"/>
    <w:rsid w:val="009E5BA6"/>
    <w:rsid w:val="009E6DE3"/>
    <w:rsid w:val="009E7CF3"/>
    <w:rsid w:val="009F0260"/>
    <w:rsid w:val="009F02CF"/>
    <w:rsid w:val="009F1459"/>
    <w:rsid w:val="009F1969"/>
    <w:rsid w:val="009F19D0"/>
    <w:rsid w:val="009F20DA"/>
    <w:rsid w:val="009F246B"/>
    <w:rsid w:val="009F2F79"/>
    <w:rsid w:val="009F444B"/>
    <w:rsid w:val="009F4D03"/>
    <w:rsid w:val="009F4DB3"/>
    <w:rsid w:val="009F52D8"/>
    <w:rsid w:val="009F58DF"/>
    <w:rsid w:val="009F5E42"/>
    <w:rsid w:val="009F7428"/>
    <w:rsid w:val="00A00324"/>
    <w:rsid w:val="00A00837"/>
    <w:rsid w:val="00A00B28"/>
    <w:rsid w:val="00A00C87"/>
    <w:rsid w:val="00A01655"/>
    <w:rsid w:val="00A01906"/>
    <w:rsid w:val="00A01BF5"/>
    <w:rsid w:val="00A01DB3"/>
    <w:rsid w:val="00A020E0"/>
    <w:rsid w:val="00A03CB7"/>
    <w:rsid w:val="00A0402F"/>
    <w:rsid w:val="00A0473F"/>
    <w:rsid w:val="00A0481E"/>
    <w:rsid w:val="00A05015"/>
    <w:rsid w:val="00A0519D"/>
    <w:rsid w:val="00A052FF"/>
    <w:rsid w:val="00A05485"/>
    <w:rsid w:val="00A06065"/>
    <w:rsid w:val="00A066A7"/>
    <w:rsid w:val="00A07E8B"/>
    <w:rsid w:val="00A10370"/>
    <w:rsid w:val="00A11978"/>
    <w:rsid w:val="00A1279B"/>
    <w:rsid w:val="00A13A0A"/>
    <w:rsid w:val="00A1469A"/>
    <w:rsid w:val="00A14E9F"/>
    <w:rsid w:val="00A15737"/>
    <w:rsid w:val="00A15772"/>
    <w:rsid w:val="00A15FED"/>
    <w:rsid w:val="00A162F3"/>
    <w:rsid w:val="00A1740B"/>
    <w:rsid w:val="00A1768A"/>
    <w:rsid w:val="00A20199"/>
    <w:rsid w:val="00A202B8"/>
    <w:rsid w:val="00A20656"/>
    <w:rsid w:val="00A211F3"/>
    <w:rsid w:val="00A220BD"/>
    <w:rsid w:val="00A221E5"/>
    <w:rsid w:val="00A235F5"/>
    <w:rsid w:val="00A238FC"/>
    <w:rsid w:val="00A24F07"/>
    <w:rsid w:val="00A2566D"/>
    <w:rsid w:val="00A25C48"/>
    <w:rsid w:val="00A26425"/>
    <w:rsid w:val="00A26A2C"/>
    <w:rsid w:val="00A26E24"/>
    <w:rsid w:val="00A27C30"/>
    <w:rsid w:val="00A27E0E"/>
    <w:rsid w:val="00A30003"/>
    <w:rsid w:val="00A30149"/>
    <w:rsid w:val="00A30247"/>
    <w:rsid w:val="00A3149A"/>
    <w:rsid w:val="00A3258A"/>
    <w:rsid w:val="00A328AC"/>
    <w:rsid w:val="00A3320E"/>
    <w:rsid w:val="00A337E1"/>
    <w:rsid w:val="00A33A17"/>
    <w:rsid w:val="00A33FD5"/>
    <w:rsid w:val="00A34A0C"/>
    <w:rsid w:val="00A35D04"/>
    <w:rsid w:val="00A36430"/>
    <w:rsid w:val="00A37DA6"/>
    <w:rsid w:val="00A40724"/>
    <w:rsid w:val="00A40769"/>
    <w:rsid w:val="00A40F3F"/>
    <w:rsid w:val="00A40F7D"/>
    <w:rsid w:val="00A4165E"/>
    <w:rsid w:val="00A431C5"/>
    <w:rsid w:val="00A43AA3"/>
    <w:rsid w:val="00A43B93"/>
    <w:rsid w:val="00A43E3F"/>
    <w:rsid w:val="00A465F7"/>
    <w:rsid w:val="00A47FC9"/>
    <w:rsid w:val="00A50F12"/>
    <w:rsid w:val="00A51EC4"/>
    <w:rsid w:val="00A52052"/>
    <w:rsid w:val="00A52104"/>
    <w:rsid w:val="00A522D6"/>
    <w:rsid w:val="00A53509"/>
    <w:rsid w:val="00A53F9E"/>
    <w:rsid w:val="00A54932"/>
    <w:rsid w:val="00A56BDE"/>
    <w:rsid w:val="00A57E16"/>
    <w:rsid w:val="00A60183"/>
    <w:rsid w:val="00A60CD9"/>
    <w:rsid w:val="00A62805"/>
    <w:rsid w:val="00A62B3D"/>
    <w:rsid w:val="00A62BB7"/>
    <w:rsid w:val="00A63875"/>
    <w:rsid w:val="00A64404"/>
    <w:rsid w:val="00A64A83"/>
    <w:rsid w:val="00A65301"/>
    <w:rsid w:val="00A6636F"/>
    <w:rsid w:val="00A675E2"/>
    <w:rsid w:val="00A70C60"/>
    <w:rsid w:val="00A710B1"/>
    <w:rsid w:val="00A717EF"/>
    <w:rsid w:val="00A720C7"/>
    <w:rsid w:val="00A7252B"/>
    <w:rsid w:val="00A72EF1"/>
    <w:rsid w:val="00A7449E"/>
    <w:rsid w:val="00A75EB4"/>
    <w:rsid w:val="00A76365"/>
    <w:rsid w:val="00A777E8"/>
    <w:rsid w:val="00A80AA5"/>
    <w:rsid w:val="00A814C3"/>
    <w:rsid w:val="00A81DAB"/>
    <w:rsid w:val="00A81FD1"/>
    <w:rsid w:val="00A82AE7"/>
    <w:rsid w:val="00A82ECC"/>
    <w:rsid w:val="00A83488"/>
    <w:rsid w:val="00A83781"/>
    <w:rsid w:val="00A84026"/>
    <w:rsid w:val="00A84143"/>
    <w:rsid w:val="00A842F3"/>
    <w:rsid w:val="00A8439C"/>
    <w:rsid w:val="00A85768"/>
    <w:rsid w:val="00A85BA7"/>
    <w:rsid w:val="00A863E6"/>
    <w:rsid w:val="00A90BB4"/>
    <w:rsid w:val="00A92048"/>
    <w:rsid w:val="00A92589"/>
    <w:rsid w:val="00A93668"/>
    <w:rsid w:val="00A93C8E"/>
    <w:rsid w:val="00A94589"/>
    <w:rsid w:val="00A9460D"/>
    <w:rsid w:val="00A94615"/>
    <w:rsid w:val="00A9599A"/>
    <w:rsid w:val="00A9716F"/>
    <w:rsid w:val="00AA0969"/>
    <w:rsid w:val="00AA14CD"/>
    <w:rsid w:val="00AA2420"/>
    <w:rsid w:val="00AA2A75"/>
    <w:rsid w:val="00AA2CA3"/>
    <w:rsid w:val="00AA3403"/>
    <w:rsid w:val="00AA4724"/>
    <w:rsid w:val="00AA4FA2"/>
    <w:rsid w:val="00AA5169"/>
    <w:rsid w:val="00AA58AD"/>
    <w:rsid w:val="00AA63CD"/>
    <w:rsid w:val="00AA660E"/>
    <w:rsid w:val="00AA73EC"/>
    <w:rsid w:val="00AA7F48"/>
    <w:rsid w:val="00AB0F55"/>
    <w:rsid w:val="00AB2029"/>
    <w:rsid w:val="00AB2B28"/>
    <w:rsid w:val="00AB2CD0"/>
    <w:rsid w:val="00AB38C2"/>
    <w:rsid w:val="00AB48DA"/>
    <w:rsid w:val="00AB4C04"/>
    <w:rsid w:val="00AB599B"/>
    <w:rsid w:val="00AB5CA5"/>
    <w:rsid w:val="00AB6B95"/>
    <w:rsid w:val="00AB7006"/>
    <w:rsid w:val="00AB7185"/>
    <w:rsid w:val="00AC02AF"/>
    <w:rsid w:val="00AC2202"/>
    <w:rsid w:val="00AC2367"/>
    <w:rsid w:val="00AC3D0C"/>
    <w:rsid w:val="00AC47E9"/>
    <w:rsid w:val="00AC54C0"/>
    <w:rsid w:val="00AC56E9"/>
    <w:rsid w:val="00AC5E85"/>
    <w:rsid w:val="00AC6630"/>
    <w:rsid w:val="00AC67D9"/>
    <w:rsid w:val="00AC68E5"/>
    <w:rsid w:val="00AC7091"/>
    <w:rsid w:val="00AC7188"/>
    <w:rsid w:val="00AC73F5"/>
    <w:rsid w:val="00AC7A77"/>
    <w:rsid w:val="00AC7FB6"/>
    <w:rsid w:val="00AD00D7"/>
    <w:rsid w:val="00AD0B2F"/>
    <w:rsid w:val="00AD32AC"/>
    <w:rsid w:val="00AD4EDF"/>
    <w:rsid w:val="00AD6219"/>
    <w:rsid w:val="00AD686D"/>
    <w:rsid w:val="00AE01A0"/>
    <w:rsid w:val="00AE0642"/>
    <w:rsid w:val="00AE0C32"/>
    <w:rsid w:val="00AE15C3"/>
    <w:rsid w:val="00AE1C83"/>
    <w:rsid w:val="00AE2305"/>
    <w:rsid w:val="00AE26AE"/>
    <w:rsid w:val="00AE282B"/>
    <w:rsid w:val="00AE2B39"/>
    <w:rsid w:val="00AE3288"/>
    <w:rsid w:val="00AE39DF"/>
    <w:rsid w:val="00AE39F1"/>
    <w:rsid w:val="00AE444B"/>
    <w:rsid w:val="00AE45EF"/>
    <w:rsid w:val="00AE466A"/>
    <w:rsid w:val="00AE5303"/>
    <w:rsid w:val="00AE5BE5"/>
    <w:rsid w:val="00AE5BF7"/>
    <w:rsid w:val="00AE5ECC"/>
    <w:rsid w:val="00AE645E"/>
    <w:rsid w:val="00AE6A3E"/>
    <w:rsid w:val="00AE700A"/>
    <w:rsid w:val="00AE7C79"/>
    <w:rsid w:val="00AF056D"/>
    <w:rsid w:val="00AF067A"/>
    <w:rsid w:val="00AF0959"/>
    <w:rsid w:val="00AF3864"/>
    <w:rsid w:val="00AF3C37"/>
    <w:rsid w:val="00AF6025"/>
    <w:rsid w:val="00AF62EF"/>
    <w:rsid w:val="00AF7E8F"/>
    <w:rsid w:val="00B0043F"/>
    <w:rsid w:val="00B0072D"/>
    <w:rsid w:val="00B00C3D"/>
    <w:rsid w:val="00B012DD"/>
    <w:rsid w:val="00B02034"/>
    <w:rsid w:val="00B02432"/>
    <w:rsid w:val="00B02F79"/>
    <w:rsid w:val="00B03630"/>
    <w:rsid w:val="00B03633"/>
    <w:rsid w:val="00B04400"/>
    <w:rsid w:val="00B04EF9"/>
    <w:rsid w:val="00B07064"/>
    <w:rsid w:val="00B071E6"/>
    <w:rsid w:val="00B0737F"/>
    <w:rsid w:val="00B07547"/>
    <w:rsid w:val="00B076D0"/>
    <w:rsid w:val="00B1265A"/>
    <w:rsid w:val="00B12AB0"/>
    <w:rsid w:val="00B13369"/>
    <w:rsid w:val="00B13BA2"/>
    <w:rsid w:val="00B142CB"/>
    <w:rsid w:val="00B14966"/>
    <w:rsid w:val="00B15265"/>
    <w:rsid w:val="00B161DC"/>
    <w:rsid w:val="00B16F47"/>
    <w:rsid w:val="00B174FB"/>
    <w:rsid w:val="00B1773F"/>
    <w:rsid w:val="00B179EB"/>
    <w:rsid w:val="00B21246"/>
    <w:rsid w:val="00B215C4"/>
    <w:rsid w:val="00B21907"/>
    <w:rsid w:val="00B228A7"/>
    <w:rsid w:val="00B23AB3"/>
    <w:rsid w:val="00B245B5"/>
    <w:rsid w:val="00B24619"/>
    <w:rsid w:val="00B24D2E"/>
    <w:rsid w:val="00B26798"/>
    <w:rsid w:val="00B26BE9"/>
    <w:rsid w:val="00B270DD"/>
    <w:rsid w:val="00B302BD"/>
    <w:rsid w:val="00B306E7"/>
    <w:rsid w:val="00B30D20"/>
    <w:rsid w:val="00B30DE8"/>
    <w:rsid w:val="00B31569"/>
    <w:rsid w:val="00B32041"/>
    <w:rsid w:val="00B324CF"/>
    <w:rsid w:val="00B32592"/>
    <w:rsid w:val="00B32B82"/>
    <w:rsid w:val="00B34E3C"/>
    <w:rsid w:val="00B3641A"/>
    <w:rsid w:val="00B3669E"/>
    <w:rsid w:val="00B37737"/>
    <w:rsid w:val="00B37739"/>
    <w:rsid w:val="00B401A3"/>
    <w:rsid w:val="00B40875"/>
    <w:rsid w:val="00B40A6B"/>
    <w:rsid w:val="00B41F26"/>
    <w:rsid w:val="00B4236A"/>
    <w:rsid w:val="00B42854"/>
    <w:rsid w:val="00B42CD0"/>
    <w:rsid w:val="00B435D4"/>
    <w:rsid w:val="00B43E39"/>
    <w:rsid w:val="00B44961"/>
    <w:rsid w:val="00B466DF"/>
    <w:rsid w:val="00B46DA6"/>
    <w:rsid w:val="00B474AB"/>
    <w:rsid w:val="00B47E37"/>
    <w:rsid w:val="00B47F24"/>
    <w:rsid w:val="00B506E6"/>
    <w:rsid w:val="00B50C0A"/>
    <w:rsid w:val="00B512AB"/>
    <w:rsid w:val="00B518CE"/>
    <w:rsid w:val="00B51D7F"/>
    <w:rsid w:val="00B52445"/>
    <w:rsid w:val="00B524FF"/>
    <w:rsid w:val="00B52606"/>
    <w:rsid w:val="00B52D0F"/>
    <w:rsid w:val="00B54029"/>
    <w:rsid w:val="00B56A79"/>
    <w:rsid w:val="00B56DEF"/>
    <w:rsid w:val="00B571E2"/>
    <w:rsid w:val="00B57AB6"/>
    <w:rsid w:val="00B60027"/>
    <w:rsid w:val="00B60D2C"/>
    <w:rsid w:val="00B60E0C"/>
    <w:rsid w:val="00B6177D"/>
    <w:rsid w:val="00B61AC9"/>
    <w:rsid w:val="00B61DFC"/>
    <w:rsid w:val="00B63CFC"/>
    <w:rsid w:val="00B63FD9"/>
    <w:rsid w:val="00B662BB"/>
    <w:rsid w:val="00B664C1"/>
    <w:rsid w:val="00B6687E"/>
    <w:rsid w:val="00B66962"/>
    <w:rsid w:val="00B66BAE"/>
    <w:rsid w:val="00B713B8"/>
    <w:rsid w:val="00B718B8"/>
    <w:rsid w:val="00B71BAA"/>
    <w:rsid w:val="00B71FE7"/>
    <w:rsid w:val="00B72B4B"/>
    <w:rsid w:val="00B72D7E"/>
    <w:rsid w:val="00B738B6"/>
    <w:rsid w:val="00B739BF"/>
    <w:rsid w:val="00B73B27"/>
    <w:rsid w:val="00B73B2D"/>
    <w:rsid w:val="00B73B7B"/>
    <w:rsid w:val="00B74495"/>
    <w:rsid w:val="00B7532A"/>
    <w:rsid w:val="00B75DAF"/>
    <w:rsid w:val="00B7742E"/>
    <w:rsid w:val="00B805D3"/>
    <w:rsid w:val="00B80E1D"/>
    <w:rsid w:val="00B8102D"/>
    <w:rsid w:val="00B81F44"/>
    <w:rsid w:val="00B82E0D"/>
    <w:rsid w:val="00B83DB3"/>
    <w:rsid w:val="00B8405C"/>
    <w:rsid w:val="00B852DD"/>
    <w:rsid w:val="00B85492"/>
    <w:rsid w:val="00B85630"/>
    <w:rsid w:val="00B85A7D"/>
    <w:rsid w:val="00B86AB7"/>
    <w:rsid w:val="00B87B0A"/>
    <w:rsid w:val="00B91F1B"/>
    <w:rsid w:val="00B9248B"/>
    <w:rsid w:val="00B931FC"/>
    <w:rsid w:val="00B94471"/>
    <w:rsid w:val="00B97484"/>
    <w:rsid w:val="00B97C9A"/>
    <w:rsid w:val="00BA0084"/>
    <w:rsid w:val="00BA0134"/>
    <w:rsid w:val="00BA0695"/>
    <w:rsid w:val="00BA1DA8"/>
    <w:rsid w:val="00BA2335"/>
    <w:rsid w:val="00BA327E"/>
    <w:rsid w:val="00BA3578"/>
    <w:rsid w:val="00BA3AE1"/>
    <w:rsid w:val="00BA4887"/>
    <w:rsid w:val="00BA4E57"/>
    <w:rsid w:val="00BA5716"/>
    <w:rsid w:val="00BA6926"/>
    <w:rsid w:val="00BA69A3"/>
    <w:rsid w:val="00BA6F25"/>
    <w:rsid w:val="00BA760D"/>
    <w:rsid w:val="00BA7F45"/>
    <w:rsid w:val="00BB0892"/>
    <w:rsid w:val="00BB0F34"/>
    <w:rsid w:val="00BB12DF"/>
    <w:rsid w:val="00BB2E16"/>
    <w:rsid w:val="00BB2FC1"/>
    <w:rsid w:val="00BB31B0"/>
    <w:rsid w:val="00BB3564"/>
    <w:rsid w:val="00BB3C7F"/>
    <w:rsid w:val="00BB49D2"/>
    <w:rsid w:val="00BB4CB9"/>
    <w:rsid w:val="00BB54DB"/>
    <w:rsid w:val="00BB550B"/>
    <w:rsid w:val="00BB5E25"/>
    <w:rsid w:val="00BB71B1"/>
    <w:rsid w:val="00BB71E1"/>
    <w:rsid w:val="00BB72D2"/>
    <w:rsid w:val="00BC0069"/>
    <w:rsid w:val="00BC1764"/>
    <w:rsid w:val="00BC199F"/>
    <w:rsid w:val="00BC2419"/>
    <w:rsid w:val="00BC3874"/>
    <w:rsid w:val="00BC39E1"/>
    <w:rsid w:val="00BC3BFF"/>
    <w:rsid w:val="00BC44A9"/>
    <w:rsid w:val="00BC4504"/>
    <w:rsid w:val="00BC5043"/>
    <w:rsid w:val="00BC5072"/>
    <w:rsid w:val="00BC69AE"/>
    <w:rsid w:val="00BC6FF2"/>
    <w:rsid w:val="00BC704A"/>
    <w:rsid w:val="00BC759E"/>
    <w:rsid w:val="00BD1657"/>
    <w:rsid w:val="00BD1C3E"/>
    <w:rsid w:val="00BD1D3D"/>
    <w:rsid w:val="00BD21D7"/>
    <w:rsid w:val="00BD2605"/>
    <w:rsid w:val="00BD3073"/>
    <w:rsid w:val="00BD32DF"/>
    <w:rsid w:val="00BD348B"/>
    <w:rsid w:val="00BD3C3A"/>
    <w:rsid w:val="00BD3DC0"/>
    <w:rsid w:val="00BD40E8"/>
    <w:rsid w:val="00BD476D"/>
    <w:rsid w:val="00BD4C28"/>
    <w:rsid w:val="00BD4D1E"/>
    <w:rsid w:val="00BD4F92"/>
    <w:rsid w:val="00BD5300"/>
    <w:rsid w:val="00BD5E88"/>
    <w:rsid w:val="00BD73E6"/>
    <w:rsid w:val="00BD7BCB"/>
    <w:rsid w:val="00BE0E0E"/>
    <w:rsid w:val="00BE1DAE"/>
    <w:rsid w:val="00BE1F29"/>
    <w:rsid w:val="00BE2971"/>
    <w:rsid w:val="00BE337C"/>
    <w:rsid w:val="00BE41EE"/>
    <w:rsid w:val="00BE4448"/>
    <w:rsid w:val="00BE4EB5"/>
    <w:rsid w:val="00BE4F49"/>
    <w:rsid w:val="00BE5062"/>
    <w:rsid w:val="00BE6A5E"/>
    <w:rsid w:val="00BE6CFD"/>
    <w:rsid w:val="00BE6EF5"/>
    <w:rsid w:val="00BE7102"/>
    <w:rsid w:val="00BF037A"/>
    <w:rsid w:val="00BF0453"/>
    <w:rsid w:val="00BF1B11"/>
    <w:rsid w:val="00BF2540"/>
    <w:rsid w:val="00BF3160"/>
    <w:rsid w:val="00BF39EE"/>
    <w:rsid w:val="00BF48A9"/>
    <w:rsid w:val="00BF4955"/>
    <w:rsid w:val="00BF6D29"/>
    <w:rsid w:val="00C019FB"/>
    <w:rsid w:val="00C01C5B"/>
    <w:rsid w:val="00C01DC5"/>
    <w:rsid w:val="00C03662"/>
    <w:rsid w:val="00C03724"/>
    <w:rsid w:val="00C03D9E"/>
    <w:rsid w:val="00C04A0E"/>
    <w:rsid w:val="00C04AFA"/>
    <w:rsid w:val="00C050F5"/>
    <w:rsid w:val="00C0688A"/>
    <w:rsid w:val="00C06D66"/>
    <w:rsid w:val="00C06E1B"/>
    <w:rsid w:val="00C07B26"/>
    <w:rsid w:val="00C10716"/>
    <w:rsid w:val="00C10905"/>
    <w:rsid w:val="00C10D67"/>
    <w:rsid w:val="00C10F0D"/>
    <w:rsid w:val="00C13158"/>
    <w:rsid w:val="00C1358B"/>
    <w:rsid w:val="00C13E29"/>
    <w:rsid w:val="00C14706"/>
    <w:rsid w:val="00C150E0"/>
    <w:rsid w:val="00C164A4"/>
    <w:rsid w:val="00C16EEF"/>
    <w:rsid w:val="00C172EC"/>
    <w:rsid w:val="00C1784B"/>
    <w:rsid w:val="00C17992"/>
    <w:rsid w:val="00C17FFA"/>
    <w:rsid w:val="00C209CA"/>
    <w:rsid w:val="00C213CF"/>
    <w:rsid w:val="00C21469"/>
    <w:rsid w:val="00C222C2"/>
    <w:rsid w:val="00C22575"/>
    <w:rsid w:val="00C235FB"/>
    <w:rsid w:val="00C2415B"/>
    <w:rsid w:val="00C24BD4"/>
    <w:rsid w:val="00C24E05"/>
    <w:rsid w:val="00C2552B"/>
    <w:rsid w:val="00C25547"/>
    <w:rsid w:val="00C2558D"/>
    <w:rsid w:val="00C2586F"/>
    <w:rsid w:val="00C2612E"/>
    <w:rsid w:val="00C2622B"/>
    <w:rsid w:val="00C26E79"/>
    <w:rsid w:val="00C26FA5"/>
    <w:rsid w:val="00C27918"/>
    <w:rsid w:val="00C30D91"/>
    <w:rsid w:val="00C31874"/>
    <w:rsid w:val="00C31955"/>
    <w:rsid w:val="00C31D84"/>
    <w:rsid w:val="00C31F54"/>
    <w:rsid w:val="00C3204D"/>
    <w:rsid w:val="00C32311"/>
    <w:rsid w:val="00C32BF4"/>
    <w:rsid w:val="00C334AE"/>
    <w:rsid w:val="00C34B38"/>
    <w:rsid w:val="00C34BFA"/>
    <w:rsid w:val="00C34DE8"/>
    <w:rsid w:val="00C35926"/>
    <w:rsid w:val="00C3612A"/>
    <w:rsid w:val="00C36CE3"/>
    <w:rsid w:val="00C36E36"/>
    <w:rsid w:val="00C3750A"/>
    <w:rsid w:val="00C40434"/>
    <w:rsid w:val="00C40722"/>
    <w:rsid w:val="00C40D9F"/>
    <w:rsid w:val="00C41E85"/>
    <w:rsid w:val="00C42F45"/>
    <w:rsid w:val="00C43AB4"/>
    <w:rsid w:val="00C44771"/>
    <w:rsid w:val="00C448DD"/>
    <w:rsid w:val="00C448E4"/>
    <w:rsid w:val="00C44EC0"/>
    <w:rsid w:val="00C45265"/>
    <w:rsid w:val="00C45A9C"/>
    <w:rsid w:val="00C50361"/>
    <w:rsid w:val="00C50889"/>
    <w:rsid w:val="00C50B8A"/>
    <w:rsid w:val="00C50DAD"/>
    <w:rsid w:val="00C514FC"/>
    <w:rsid w:val="00C515C5"/>
    <w:rsid w:val="00C51C4C"/>
    <w:rsid w:val="00C52188"/>
    <w:rsid w:val="00C523C3"/>
    <w:rsid w:val="00C526BD"/>
    <w:rsid w:val="00C52824"/>
    <w:rsid w:val="00C53EB7"/>
    <w:rsid w:val="00C54400"/>
    <w:rsid w:val="00C5441E"/>
    <w:rsid w:val="00C54776"/>
    <w:rsid w:val="00C54983"/>
    <w:rsid w:val="00C54C37"/>
    <w:rsid w:val="00C566D3"/>
    <w:rsid w:val="00C56A38"/>
    <w:rsid w:val="00C57019"/>
    <w:rsid w:val="00C57B29"/>
    <w:rsid w:val="00C60311"/>
    <w:rsid w:val="00C60417"/>
    <w:rsid w:val="00C609AB"/>
    <w:rsid w:val="00C61296"/>
    <w:rsid w:val="00C619FB"/>
    <w:rsid w:val="00C61F22"/>
    <w:rsid w:val="00C62356"/>
    <w:rsid w:val="00C63540"/>
    <w:rsid w:val="00C63993"/>
    <w:rsid w:val="00C63A6B"/>
    <w:rsid w:val="00C64EB2"/>
    <w:rsid w:val="00C64EF1"/>
    <w:rsid w:val="00C66056"/>
    <w:rsid w:val="00C66146"/>
    <w:rsid w:val="00C666A2"/>
    <w:rsid w:val="00C669A7"/>
    <w:rsid w:val="00C7064D"/>
    <w:rsid w:val="00C706F4"/>
    <w:rsid w:val="00C70D98"/>
    <w:rsid w:val="00C71A8C"/>
    <w:rsid w:val="00C71E68"/>
    <w:rsid w:val="00C71E7F"/>
    <w:rsid w:val="00C721DF"/>
    <w:rsid w:val="00C72249"/>
    <w:rsid w:val="00C730A8"/>
    <w:rsid w:val="00C7315C"/>
    <w:rsid w:val="00C7325B"/>
    <w:rsid w:val="00C73EB1"/>
    <w:rsid w:val="00C7470B"/>
    <w:rsid w:val="00C74D92"/>
    <w:rsid w:val="00C75D33"/>
    <w:rsid w:val="00C76617"/>
    <w:rsid w:val="00C81F78"/>
    <w:rsid w:val="00C8362A"/>
    <w:rsid w:val="00C83E7F"/>
    <w:rsid w:val="00C84883"/>
    <w:rsid w:val="00C849A1"/>
    <w:rsid w:val="00C85126"/>
    <w:rsid w:val="00C85522"/>
    <w:rsid w:val="00C86163"/>
    <w:rsid w:val="00C86695"/>
    <w:rsid w:val="00C87D4D"/>
    <w:rsid w:val="00C87E01"/>
    <w:rsid w:val="00C90AE4"/>
    <w:rsid w:val="00C90B50"/>
    <w:rsid w:val="00C91014"/>
    <w:rsid w:val="00C91058"/>
    <w:rsid w:val="00C93237"/>
    <w:rsid w:val="00C935E6"/>
    <w:rsid w:val="00C936C4"/>
    <w:rsid w:val="00C93EEF"/>
    <w:rsid w:val="00C94958"/>
    <w:rsid w:val="00C95A14"/>
    <w:rsid w:val="00C96773"/>
    <w:rsid w:val="00C967A5"/>
    <w:rsid w:val="00C96C52"/>
    <w:rsid w:val="00C973DE"/>
    <w:rsid w:val="00CA06F9"/>
    <w:rsid w:val="00CA104B"/>
    <w:rsid w:val="00CA1657"/>
    <w:rsid w:val="00CA1FCB"/>
    <w:rsid w:val="00CA2D34"/>
    <w:rsid w:val="00CA3C1E"/>
    <w:rsid w:val="00CA4A78"/>
    <w:rsid w:val="00CA500E"/>
    <w:rsid w:val="00CA5A1B"/>
    <w:rsid w:val="00CA74A6"/>
    <w:rsid w:val="00CA792F"/>
    <w:rsid w:val="00CB0A55"/>
    <w:rsid w:val="00CB0EDD"/>
    <w:rsid w:val="00CB1446"/>
    <w:rsid w:val="00CB18FE"/>
    <w:rsid w:val="00CB23C6"/>
    <w:rsid w:val="00CB3431"/>
    <w:rsid w:val="00CB4001"/>
    <w:rsid w:val="00CB45EF"/>
    <w:rsid w:val="00CB521F"/>
    <w:rsid w:val="00CB5B89"/>
    <w:rsid w:val="00CB6C22"/>
    <w:rsid w:val="00CB747F"/>
    <w:rsid w:val="00CB7564"/>
    <w:rsid w:val="00CB7E47"/>
    <w:rsid w:val="00CC0EFB"/>
    <w:rsid w:val="00CC0FE0"/>
    <w:rsid w:val="00CC14C3"/>
    <w:rsid w:val="00CC18E6"/>
    <w:rsid w:val="00CC2D90"/>
    <w:rsid w:val="00CC37C9"/>
    <w:rsid w:val="00CC4083"/>
    <w:rsid w:val="00CC64EF"/>
    <w:rsid w:val="00CC69E2"/>
    <w:rsid w:val="00CD0735"/>
    <w:rsid w:val="00CD0C87"/>
    <w:rsid w:val="00CD0FFB"/>
    <w:rsid w:val="00CD1B28"/>
    <w:rsid w:val="00CD47B8"/>
    <w:rsid w:val="00CD4F1B"/>
    <w:rsid w:val="00CD5BC7"/>
    <w:rsid w:val="00CD5CC4"/>
    <w:rsid w:val="00CD7DED"/>
    <w:rsid w:val="00CE0D25"/>
    <w:rsid w:val="00CE0EA3"/>
    <w:rsid w:val="00CE14F9"/>
    <w:rsid w:val="00CE1E24"/>
    <w:rsid w:val="00CE265C"/>
    <w:rsid w:val="00CE26AB"/>
    <w:rsid w:val="00CE3481"/>
    <w:rsid w:val="00CE41DD"/>
    <w:rsid w:val="00CE6351"/>
    <w:rsid w:val="00CE68FA"/>
    <w:rsid w:val="00CE6EFB"/>
    <w:rsid w:val="00CE74F3"/>
    <w:rsid w:val="00CE7641"/>
    <w:rsid w:val="00CF043E"/>
    <w:rsid w:val="00CF2CB7"/>
    <w:rsid w:val="00CF362A"/>
    <w:rsid w:val="00CF3AD2"/>
    <w:rsid w:val="00CF4594"/>
    <w:rsid w:val="00CF55D3"/>
    <w:rsid w:val="00CF6357"/>
    <w:rsid w:val="00CF67B5"/>
    <w:rsid w:val="00CF6FD5"/>
    <w:rsid w:val="00CF7372"/>
    <w:rsid w:val="00D01716"/>
    <w:rsid w:val="00D02883"/>
    <w:rsid w:val="00D03645"/>
    <w:rsid w:val="00D0445E"/>
    <w:rsid w:val="00D046B4"/>
    <w:rsid w:val="00D05579"/>
    <w:rsid w:val="00D0578B"/>
    <w:rsid w:val="00D065A9"/>
    <w:rsid w:val="00D074B5"/>
    <w:rsid w:val="00D10F9C"/>
    <w:rsid w:val="00D112D9"/>
    <w:rsid w:val="00D11A87"/>
    <w:rsid w:val="00D12D40"/>
    <w:rsid w:val="00D133C8"/>
    <w:rsid w:val="00D13443"/>
    <w:rsid w:val="00D13676"/>
    <w:rsid w:val="00D1416E"/>
    <w:rsid w:val="00D1420B"/>
    <w:rsid w:val="00D14430"/>
    <w:rsid w:val="00D1625A"/>
    <w:rsid w:val="00D16359"/>
    <w:rsid w:val="00D16824"/>
    <w:rsid w:val="00D16D3E"/>
    <w:rsid w:val="00D17054"/>
    <w:rsid w:val="00D175EA"/>
    <w:rsid w:val="00D178D0"/>
    <w:rsid w:val="00D17B93"/>
    <w:rsid w:val="00D21359"/>
    <w:rsid w:val="00D213C4"/>
    <w:rsid w:val="00D21B0B"/>
    <w:rsid w:val="00D22290"/>
    <w:rsid w:val="00D22824"/>
    <w:rsid w:val="00D22839"/>
    <w:rsid w:val="00D228B0"/>
    <w:rsid w:val="00D2377E"/>
    <w:rsid w:val="00D25E35"/>
    <w:rsid w:val="00D260FA"/>
    <w:rsid w:val="00D262A5"/>
    <w:rsid w:val="00D263F0"/>
    <w:rsid w:val="00D266F3"/>
    <w:rsid w:val="00D2673C"/>
    <w:rsid w:val="00D27313"/>
    <w:rsid w:val="00D27B58"/>
    <w:rsid w:val="00D27CC1"/>
    <w:rsid w:val="00D27E4C"/>
    <w:rsid w:val="00D3151D"/>
    <w:rsid w:val="00D31814"/>
    <w:rsid w:val="00D32257"/>
    <w:rsid w:val="00D3229E"/>
    <w:rsid w:val="00D32829"/>
    <w:rsid w:val="00D332E2"/>
    <w:rsid w:val="00D334E3"/>
    <w:rsid w:val="00D335C7"/>
    <w:rsid w:val="00D336BD"/>
    <w:rsid w:val="00D33C9C"/>
    <w:rsid w:val="00D3476C"/>
    <w:rsid w:val="00D34C34"/>
    <w:rsid w:val="00D3530D"/>
    <w:rsid w:val="00D3570E"/>
    <w:rsid w:val="00D35C53"/>
    <w:rsid w:val="00D366A6"/>
    <w:rsid w:val="00D36817"/>
    <w:rsid w:val="00D3720F"/>
    <w:rsid w:val="00D4024C"/>
    <w:rsid w:val="00D4048E"/>
    <w:rsid w:val="00D4048F"/>
    <w:rsid w:val="00D4064C"/>
    <w:rsid w:val="00D41FA4"/>
    <w:rsid w:val="00D42510"/>
    <w:rsid w:val="00D42C43"/>
    <w:rsid w:val="00D42EA5"/>
    <w:rsid w:val="00D43807"/>
    <w:rsid w:val="00D44B6E"/>
    <w:rsid w:val="00D457DF"/>
    <w:rsid w:val="00D45C01"/>
    <w:rsid w:val="00D45DEB"/>
    <w:rsid w:val="00D46878"/>
    <w:rsid w:val="00D473D9"/>
    <w:rsid w:val="00D4765F"/>
    <w:rsid w:val="00D478BF"/>
    <w:rsid w:val="00D50265"/>
    <w:rsid w:val="00D522D8"/>
    <w:rsid w:val="00D5323B"/>
    <w:rsid w:val="00D53D8E"/>
    <w:rsid w:val="00D54D98"/>
    <w:rsid w:val="00D553F3"/>
    <w:rsid w:val="00D55C76"/>
    <w:rsid w:val="00D55E50"/>
    <w:rsid w:val="00D56A01"/>
    <w:rsid w:val="00D56E46"/>
    <w:rsid w:val="00D577FA"/>
    <w:rsid w:val="00D57BB3"/>
    <w:rsid w:val="00D61B92"/>
    <w:rsid w:val="00D6271D"/>
    <w:rsid w:val="00D627BE"/>
    <w:rsid w:val="00D628DA"/>
    <w:rsid w:val="00D63149"/>
    <w:rsid w:val="00D65E42"/>
    <w:rsid w:val="00D66F1C"/>
    <w:rsid w:val="00D66F7E"/>
    <w:rsid w:val="00D67673"/>
    <w:rsid w:val="00D70CB4"/>
    <w:rsid w:val="00D712CE"/>
    <w:rsid w:val="00D71A56"/>
    <w:rsid w:val="00D72C60"/>
    <w:rsid w:val="00D72CE4"/>
    <w:rsid w:val="00D74133"/>
    <w:rsid w:val="00D74675"/>
    <w:rsid w:val="00D7688C"/>
    <w:rsid w:val="00D77580"/>
    <w:rsid w:val="00D77A63"/>
    <w:rsid w:val="00D800C8"/>
    <w:rsid w:val="00D8026A"/>
    <w:rsid w:val="00D80C8F"/>
    <w:rsid w:val="00D820D6"/>
    <w:rsid w:val="00D83B93"/>
    <w:rsid w:val="00D84114"/>
    <w:rsid w:val="00D8413D"/>
    <w:rsid w:val="00D8449E"/>
    <w:rsid w:val="00D84F5E"/>
    <w:rsid w:val="00D85665"/>
    <w:rsid w:val="00D86D47"/>
    <w:rsid w:val="00D86DFE"/>
    <w:rsid w:val="00D86E51"/>
    <w:rsid w:val="00D8728A"/>
    <w:rsid w:val="00D87832"/>
    <w:rsid w:val="00D87DCE"/>
    <w:rsid w:val="00D916F7"/>
    <w:rsid w:val="00D91C45"/>
    <w:rsid w:val="00D92203"/>
    <w:rsid w:val="00D924B7"/>
    <w:rsid w:val="00D92CDA"/>
    <w:rsid w:val="00D942DA"/>
    <w:rsid w:val="00D94549"/>
    <w:rsid w:val="00D949C0"/>
    <w:rsid w:val="00D95DD0"/>
    <w:rsid w:val="00D9623C"/>
    <w:rsid w:val="00D962E2"/>
    <w:rsid w:val="00D96541"/>
    <w:rsid w:val="00DA26FE"/>
    <w:rsid w:val="00DA3B18"/>
    <w:rsid w:val="00DA66B8"/>
    <w:rsid w:val="00DA6A73"/>
    <w:rsid w:val="00DA74D7"/>
    <w:rsid w:val="00DA78E1"/>
    <w:rsid w:val="00DA78E3"/>
    <w:rsid w:val="00DB004D"/>
    <w:rsid w:val="00DB030E"/>
    <w:rsid w:val="00DB0D1E"/>
    <w:rsid w:val="00DB2256"/>
    <w:rsid w:val="00DB2DD7"/>
    <w:rsid w:val="00DB390B"/>
    <w:rsid w:val="00DB3AA3"/>
    <w:rsid w:val="00DB3E99"/>
    <w:rsid w:val="00DB4055"/>
    <w:rsid w:val="00DB439A"/>
    <w:rsid w:val="00DB46DA"/>
    <w:rsid w:val="00DB4D0F"/>
    <w:rsid w:val="00DB50FB"/>
    <w:rsid w:val="00DB5781"/>
    <w:rsid w:val="00DB5B2D"/>
    <w:rsid w:val="00DB7295"/>
    <w:rsid w:val="00DB7DD0"/>
    <w:rsid w:val="00DC0174"/>
    <w:rsid w:val="00DC0D7F"/>
    <w:rsid w:val="00DC1521"/>
    <w:rsid w:val="00DC40EC"/>
    <w:rsid w:val="00DC4DC2"/>
    <w:rsid w:val="00DC5020"/>
    <w:rsid w:val="00DC55AD"/>
    <w:rsid w:val="00DC56F7"/>
    <w:rsid w:val="00DC582F"/>
    <w:rsid w:val="00DC6EAD"/>
    <w:rsid w:val="00DC73FE"/>
    <w:rsid w:val="00DD02F8"/>
    <w:rsid w:val="00DD0493"/>
    <w:rsid w:val="00DD05C9"/>
    <w:rsid w:val="00DD09AC"/>
    <w:rsid w:val="00DD0C8C"/>
    <w:rsid w:val="00DD108A"/>
    <w:rsid w:val="00DD1B6A"/>
    <w:rsid w:val="00DD1CE3"/>
    <w:rsid w:val="00DD2B76"/>
    <w:rsid w:val="00DD3609"/>
    <w:rsid w:val="00DD38ED"/>
    <w:rsid w:val="00DD472F"/>
    <w:rsid w:val="00DD4D50"/>
    <w:rsid w:val="00DD52DA"/>
    <w:rsid w:val="00DD54CA"/>
    <w:rsid w:val="00DD5618"/>
    <w:rsid w:val="00DD5A21"/>
    <w:rsid w:val="00DD73EA"/>
    <w:rsid w:val="00DE0E3D"/>
    <w:rsid w:val="00DE142B"/>
    <w:rsid w:val="00DE1A89"/>
    <w:rsid w:val="00DE1CEC"/>
    <w:rsid w:val="00DE1EA2"/>
    <w:rsid w:val="00DE45FA"/>
    <w:rsid w:val="00DE5957"/>
    <w:rsid w:val="00DE619D"/>
    <w:rsid w:val="00DE7514"/>
    <w:rsid w:val="00DF134D"/>
    <w:rsid w:val="00DF1932"/>
    <w:rsid w:val="00DF1DDC"/>
    <w:rsid w:val="00DF1FF0"/>
    <w:rsid w:val="00DF207B"/>
    <w:rsid w:val="00DF29F0"/>
    <w:rsid w:val="00DF3051"/>
    <w:rsid w:val="00DF3123"/>
    <w:rsid w:val="00DF3B3D"/>
    <w:rsid w:val="00DF4F04"/>
    <w:rsid w:val="00DF548F"/>
    <w:rsid w:val="00DF5999"/>
    <w:rsid w:val="00DF5ABD"/>
    <w:rsid w:val="00DF6030"/>
    <w:rsid w:val="00DF64D9"/>
    <w:rsid w:val="00DF6783"/>
    <w:rsid w:val="00DF6D08"/>
    <w:rsid w:val="00DF72A9"/>
    <w:rsid w:val="00DF7D6B"/>
    <w:rsid w:val="00E00020"/>
    <w:rsid w:val="00E0019B"/>
    <w:rsid w:val="00E008E5"/>
    <w:rsid w:val="00E0354B"/>
    <w:rsid w:val="00E04286"/>
    <w:rsid w:val="00E05E94"/>
    <w:rsid w:val="00E06DBF"/>
    <w:rsid w:val="00E0748C"/>
    <w:rsid w:val="00E079E3"/>
    <w:rsid w:val="00E079E9"/>
    <w:rsid w:val="00E102EF"/>
    <w:rsid w:val="00E1098F"/>
    <w:rsid w:val="00E10E7E"/>
    <w:rsid w:val="00E11E7C"/>
    <w:rsid w:val="00E122FB"/>
    <w:rsid w:val="00E1248E"/>
    <w:rsid w:val="00E12C95"/>
    <w:rsid w:val="00E139F8"/>
    <w:rsid w:val="00E13BBA"/>
    <w:rsid w:val="00E13CF4"/>
    <w:rsid w:val="00E14155"/>
    <w:rsid w:val="00E1444D"/>
    <w:rsid w:val="00E145F0"/>
    <w:rsid w:val="00E14769"/>
    <w:rsid w:val="00E14825"/>
    <w:rsid w:val="00E15B3C"/>
    <w:rsid w:val="00E16988"/>
    <w:rsid w:val="00E16AA3"/>
    <w:rsid w:val="00E17012"/>
    <w:rsid w:val="00E2077E"/>
    <w:rsid w:val="00E20C9B"/>
    <w:rsid w:val="00E20D27"/>
    <w:rsid w:val="00E22077"/>
    <w:rsid w:val="00E220D0"/>
    <w:rsid w:val="00E22B52"/>
    <w:rsid w:val="00E22DDC"/>
    <w:rsid w:val="00E22EE1"/>
    <w:rsid w:val="00E23216"/>
    <w:rsid w:val="00E235AC"/>
    <w:rsid w:val="00E2675E"/>
    <w:rsid w:val="00E26F2E"/>
    <w:rsid w:val="00E276D7"/>
    <w:rsid w:val="00E27716"/>
    <w:rsid w:val="00E2796C"/>
    <w:rsid w:val="00E27B14"/>
    <w:rsid w:val="00E300EA"/>
    <w:rsid w:val="00E302B6"/>
    <w:rsid w:val="00E3045A"/>
    <w:rsid w:val="00E31099"/>
    <w:rsid w:val="00E31A73"/>
    <w:rsid w:val="00E31E77"/>
    <w:rsid w:val="00E32176"/>
    <w:rsid w:val="00E32D44"/>
    <w:rsid w:val="00E334EB"/>
    <w:rsid w:val="00E3415C"/>
    <w:rsid w:val="00E34D78"/>
    <w:rsid w:val="00E369C1"/>
    <w:rsid w:val="00E37931"/>
    <w:rsid w:val="00E37D57"/>
    <w:rsid w:val="00E37FA6"/>
    <w:rsid w:val="00E40045"/>
    <w:rsid w:val="00E4281A"/>
    <w:rsid w:val="00E42A2F"/>
    <w:rsid w:val="00E42C01"/>
    <w:rsid w:val="00E42E8E"/>
    <w:rsid w:val="00E436D6"/>
    <w:rsid w:val="00E44DAD"/>
    <w:rsid w:val="00E44F43"/>
    <w:rsid w:val="00E4500B"/>
    <w:rsid w:val="00E45DB3"/>
    <w:rsid w:val="00E45E01"/>
    <w:rsid w:val="00E464F4"/>
    <w:rsid w:val="00E466DE"/>
    <w:rsid w:val="00E46861"/>
    <w:rsid w:val="00E473D6"/>
    <w:rsid w:val="00E47B71"/>
    <w:rsid w:val="00E47ED0"/>
    <w:rsid w:val="00E51CFF"/>
    <w:rsid w:val="00E52F37"/>
    <w:rsid w:val="00E52FC7"/>
    <w:rsid w:val="00E535F6"/>
    <w:rsid w:val="00E537B9"/>
    <w:rsid w:val="00E53B9F"/>
    <w:rsid w:val="00E549A4"/>
    <w:rsid w:val="00E549FA"/>
    <w:rsid w:val="00E54B33"/>
    <w:rsid w:val="00E55580"/>
    <w:rsid w:val="00E55FC5"/>
    <w:rsid w:val="00E5668E"/>
    <w:rsid w:val="00E56DFD"/>
    <w:rsid w:val="00E56EA4"/>
    <w:rsid w:val="00E5712F"/>
    <w:rsid w:val="00E60B03"/>
    <w:rsid w:val="00E613C3"/>
    <w:rsid w:val="00E6179B"/>
    <w:rsid w:val="00E62673"/>
    <w:rsid w:val="00E63270"/>
    <w:rsid w:val="00E63395"/>
    <w:rsid w:val="00E634AD"/>
    <w:rsid w:val="00E638C8"/>
    <w:rsid w:val="00E647C9"/>
    <w:rsid w:val="00E64A5F"/>
    <w:rsid w:val="00E658CA"/>
    <w:rsid w:val="00E67515"/>
    <w:rsid w:val="00E712AD"/>
    <w:rsid w:val="00E7167C"/>
    <w:rsid w:val="00E71C67"/>
    <w:rsid w:val="00E71CBE"/>
    <w:rsid w:val="00E7303E"/>
    <w:rsid w:val="00E73A19"/>
    <w:rsid w:val="00E73BEA"/>
    <w:rsid w:val="00E740EB"/>
    <w:rsid w:val="00E74522"/>
    <w:rsid w:val="00E75C89"/>
    <w:rsid w:val="00E7621B"/>
    <w:rsid w:val="00E766A1"/>
    <w:rsid w:val="00E76A4C"/>
    <w:rsid w:val="00E7768D"/>
    <w:rsid w:val="00E77832"/>
    <w:rsid w:val="00E77C90"/>
    <w:rsid w:val="00E77E72"/>
    <w:rsid w:val="00E800EA"/>
    <w:rsid w:val="00E8051F"/>
    <w:rsid w:val="00E80D32"/>
    <w:rsid w:val="00E81BD0"/>
    <w:rsid w:val="00E81DE0"/>
    <w:rsid w:val="00E82DFC"/>
    <w:rsid w:val="00E8314C"/>
    <w:rsid w:val="00E8676C"/>
    <w:rsid w:val="00E86B8F"/>
    <w:rsid w:val="00E87F4D"/>
    <w:rsid w:val="00E900C2"/>
    <w:rsid w:val="00E90115"/>
    <w:rsid w:val="00E90A3D"/>
    <w:rsid w:val="00E91526"/>
    <w:rsid w:val="00E91853"/>
    <w:rsid w:val="00E92AFB"/>
    <w:rsid w:val="00E93155"/>
    <w:rsid w:val="00E931EA"/>
    <w:rsid w:val="00E93C15"/>
    <w:rsid w:val="00E93CAF"/>
    <w:rsid w:val="00E94C3B"/>
    <w:rsid w:val="00E9670F"/>
    <w:rsid w:val="00E96E77"/>
    <w:rsid w:val="00E96FA9"/>
    <w:rsid w:val="00E97162"/>
    <w:rsid w:val="00E9726A"/>
    <w:rsid w:val="00E97A3D"/>
    <w:rsid w:val="00EA01D6"/>
    <w:rsid w:val="00EA1E6B"/>
    <w:rsid w:val="00EA237B"/>
    <w:rsid w:val="00EA2431"/>
    <w:rsid w:val="00EA2D9D"/>
    <w:rsid w:val="00EA38C1"/>
    <w:rsid w:val="00EA3950"/>
    <w:rsid w:val="00EA44F7"/>
    <w:rsid w:val="00EA47F7"/>
    <w:rsid w:val="00EA5F23"/>
    <w:rsid w:val="00EA6339"/>
    <w:rsid w:val="00EA6EC1"/>
    <w:rsid w:val="00EA7B66"/>
    <w:rsid w:val="00EB0030"/>
    <w:rsid w:val="00EB00E2"/>
    <w:rsid w:val="00EB1D88"/>
    <w:rsid w:val="00EB1E75"/>
    <w:rsid w:val="00EB252F"/>
    <w:rsid w:val="00EB2C8D"/>
    <w:rsid w:val="00EB2DE7"/>
    <w:rsid w:val="00EB3633"/>
    <w:rsid w:val="00EB41EB"/>
    <w:rsid w:val="00EB6074"/>
    <w:rsid w:val="00EB6AAD"/>
    <w:rsid w:val="00EB6DE3"/>
    <w:rsid w:val="00EC09E1"/>
    <w:rsid w:val="00EC1133"/>
    <w:rsid w:val="00EC36A1"/>
    <w:rsid w:val="00EC3E63"/>
    <w:rsid w:val="00EC48D0"/>
    <w:rsid w:val="00EC7D32"/>
    <w:rsid w:val="00ED0423"/>
    <w:rsid w:val="00ED254C"/>
    <w:rsid w:val="00ED384B"/>
    <w:rsid w:val="00ED38B1"/>
    <w:rsid w:val="00ED6D64"/>
    <w:rsid w:val="00ED78E9"/>
    <w:rsid w:val="00EE04A4"/>
    <w:rsid w:val="00EE188B"/>
    <w:rsid w:val="00EE237A"/>
    <w:rsid w:val="00EE2D9C"/>
    <w:rsid w:val="00EE4A8D"/>
    <w:rsid w:val="00EE4D35"/>
    <w:rsid w:val="00EE4D82"/>
    <w:rsid w:val="00EE4FC6"/>
    <w:rsid w:val="00EE5888"/>
    <w:rsid w:val="00EE6024"/>
    <w:rsid w:val="00EE6FDF"/>
    <w:rsid w:val="00EE7D30"/>
    <w:rsid w:val="00EE7E24"/>
    <w:rsid w:val="00EF0E8A"/>
    <w:rsid w:val="00EF2822"/>
    <w:rsid w:val="00EF2A33"/>
    <w:rsid w:val="00EF3969"/>
    <w:rsid w:val="00EF3D7D"/>
    <w:rsid w:val="00EF4513"/>
    <w:rsid w:val="00EF453F"/>
    <w:rsid w:val="00EF4DF8"/>
    <w:rsid w:val="00EF57C3"/>
    <w:rsid w:val="00EF5AC8"/>
    <w:rsid w:val="00EF5CAD"/>
    <w:rsid w:val="00EF604A"/>
    <w:rsid w:val="00EF6F49"/>
    <w:rsid w:val="00EF7E36"/>
    <w:rsid w:val="00F0013C"/>
    <w:rsid w:val="00F00306"/>
    <w:rsid w:val="00F00B03"/>
    <w:rsid w:val="00F00C79"/>
    <w:rsid w:val="00F0163E"/>
    <w:rsid w:val="00F02532"/>
    <w:rsid w:val="00F02D28"/>
    <w:rsid w:val="00F05801"/>
    <w:rsid w:val="00F06A49"/>
    <w:rsid w:val="00F07046"/>
    <w:rsid w:val="00F07828"/>
    <w:rsid w:val="00F102F8"/>
    <w:rsid w:val="00F10815"/>
    <w:rsid w:val="00F10CA7"/>
    <w:rsid w:val="00F11242"/>
    <w:rsid w:val="00F114B3"/>
    <w:rsid w:val="00F12123"/>
    <w:rsid w:val="00F122A4"/>
    <w:rsid w:val="00F12889"/>
    <w:rsid w:val="00F130FA"/>
    <w:rsid w:val="00F134CD"/>
    <w:rsid w:val="00F13C5C"/>
    <w:rsid w:val="00F14A61"/>
    <w:rsid w:val="00F14B59"/>
    <w:rsid w:val="00F14BEB"/>
    <w:rsid w:val="00F16B4A"/>
    <w:rsid w:val="00F1751C"/>
    <w:rsid w:val="00F17CD1"/>
    <w:rsid w:val="00F20106"/>
    <w:rsid w:val="00F20B9F"/>
    <w:rsid w:val="00F21571"/>
    <w:rsid w:val="00F21B69"/>
    <w:rsid w:val="00F22AE2"/>
    <w:rsid w:val="00F2398A"/>
    <w:rsid w:val="00F2423F"/>
    <w:rsid w:val="00F24254"/>
    <w:rsid w:val="00F2447B"/>
    <w:rsid w:val="00F265CE"/>
    <w:rsid w:val="00F26A9B"/>
    <w:rsid w:val="00F26AAB"/>
    <w:rsid w:val="00F27FBE"/>
    <w:rsid w:val="00F30550"/>
    <w:rsid w:val="00F3084B"/>
    <w:rsid w:val="00F32BC2"/>
    <w:rsid w:val="00F333F9"/>
    <w:rsid w:val="00F335B2"/>
    <w:rsid w:val="00F33ED5"/>
    <w:rsid w:val="00F34304"/>
    <w:rsid w:val="00F34AA1"/>
    <w:rsid w:val="00F34F23"/>
    <w:rsid w:val="00F34F29"/>
    <w:rsid w:val="00F34FA8"/>
    <w:rsid w:val="00F35042"/>
    <w:rsid w:val="00F35560"/>
    <w:rsid w:val="00F356C5"/>
    <w:rsid w:val="00F35C30"/>
    <w:rsid w:val="00F36571"/>
    <w:rsid w:val="00F37757"/>
    <w:rsid w:val="00F377B5"/>
    <w:rsid w:val="00F37BF2"/>
    <w:rsid w:val="00F40340"/>
    <w:rsid w:val="00F40413"/>
    <w:rsid w:val="00F40E26"/>
    <w:rsid w:val="00F4196F"/>
    <w:rsid w:val="00F42027"/>
    <w:rsid w:val="00F421E4"/>
    <w:rsid w:val="00F42236"/>
    <w:rsid w:val="00F42D49"/>
    <w:rsid w:val="00F42DE7"/>
    <w:rsid w:val="00F44073"/>
    <w:rsid w:val="00F44F1C"/>
    <w:rsid w:val="00F457AA"/>
    <w:rsid w:val="00F45EB7"/>
    <w:rsid w:val="00F46B96"/>
    <w:rsid w:val="00F46EA7"/>
    <w:rsid w:val="00F475A2"/>
    <w:rsid w:val="00F50114"/>
    <w:rsid w:val="00F50629"/>
    <w:rsid w:val="00F52D5B"/>
    <w:rsid w:val="00F533D5"/>
    <w:rsid w:val="00F53444"/>
    <w:rsid w:val="00F53A3B"/>
    <w:rsid w:val="00F53DE0"/>
    <w:rsid w:val="00F54D24"/>
    <w:rsid w:val="00F55190"/>
    <w:rsid w:val="00F55605"/>
    <w:rsid w:val="00F55FB3"/>
    <w:rsid w:val="00F57E64"/>
    <w:rsid w:val="00F606E1"/>
    <w:rsid w:val="00F60C42"/>
    <w:rsid w:val="00F62068"/>
    <w:rsid w:val="00F62268"/>
    <w:rsid w:val="00F62298"/>
    <w:rsid w:val="00F65870"/>
    <w:rsid w:val="00F6657C"/>
    <w:rsid w:val="00F66876"/>
    <w:rsid w:val="00F66F70"/>
    <w:rsid w:val="00F67E0E"/>
    <w:rsid w:val="00F705A3"/>
    <w:rsid w:val="00F7101D"/>
    <w:rsid w:val="00F7235E"/>
    <w:rsid w:val="00F73853"/>
    <w:rsid w:val="00F73929"/>
    <w:rsid w:val="00F74373"/>
    <w:rsid w:val="00F74755"/>
    <w:rsid w:val="00F76066"/>
    <w:rsid w:val="00F76166"/>
    <w:rsid w:val="00F767A0"/>
    <w:rsid w:val="00F76D2D"/>
    <w:rsid w:val="00F77B99"/>
    <w:rsid w:val="00F77C0F"/>
    <w:rsid w:val="00F8082F"/>
    <w:rsid w:val="00F80CB3"/>
    <w:rsid w:val="00F80DC1"/>
    <w:rsid w:val="00F80E79"/>
    <w:rsid w:val="00F81396"/>
    <w:rsid w:val="00F81929"/>
    <w:rsid w:val="00F82760"/>
    <w:rsid w:val="00F8322D"/>
    <w:rsid w:val="00F83804"/>
    <w:rsid w:val="00F83CC5"/>
    <w:rsid w:val="00F84B9A"/>
    <w:rsid w:val="00F84C0E"/>
    <w:rsid w:val="00F85728"/>
    <w:rsid w:val="00F87004"/>
    <w:rsid w:val="00F873D7"/>
    <w:rsid w:val="00F87BC5"/>
    <w:rsid w:val="00F91AF2"/>
    <w:rsid w:val="00F91D5B"/>
    <w:rsid w:val="00F9257A"/>
    <w:rsid w:val="00F94051"/>
    <w:rsid w:val="00F942E2"/>
    <w:rsid w:val="00F94FA2"/>
    <w:rsid w:val="00F952E0"/>
    <w:rsid w:val="00F96F82"/>
    <w:rsid w:val="00F974A6"/>
    <w:rsid w:val="00F97875"/>
    <w:rsid w:val="00F97A25"/>
    <w:rsid w:val="00F97D4D"/>
    <w:rsid w:val="00FA1565"/>
    <w:rsid w:val="00FA1797"/>
    <w:rsid w:val="00FA2BCC"/>
    <w:rsid w:val="00FA2BDB"/>
    <w:rsid w:val="00FA2F83"/>
    <w:rsid w:val="00FA306D"/>
    <w:rsid w:val="00FA3792"/>
    <w:rsid w:val="00FA3C57"/>
    <w:rsid w:val="00FA427E"/>
    <w:rsid w:val="00FA42E6"/>
    <w:rsid w:val="00FA5BE4"/>
    <w:rsid w:val="00FA5E04"/>
    <w:rsid w:val="00FA60AD"/>
    <w:rsid w:val="00FA611D"/>
    <w:rsid w:val="00FA7942"/>
    <w:rsid w:val="00FA7BBF"/>
    <w:rsid w:val="00FA7F1C"/>
    <w:rsid w:val="00FB1540"/>
    <w:rsid w:val="00FB1D1A"/>
    <w:rsid w:val="00FB2A87"/>
    <w:rsid w:val="00FB2FC8"/>
    <w:rsid w:val="00FB33A5"/>
    <w:rsid w:val="00FB44AE"/>
    <w:rsid w:val="00FB45D8"/>
    <w:rsid w:val="00FB46F7"/>
    <w:rsid w:val="00FB5FF8"/>
    <w:rsid w:val="00FB6FEB"/>
    <w:rsid w:val="00FB7DE5"/>
    <w:rsid w:val="00FC12D2"/>
    <w:rsid w:val="00FC176E"/>
    <w:rsid w:val="00FC21D5"/>
    <w:rsid w:val="00FC2B76"/>
    <w:rsid w:val="00FC3398"/>
    <w:rsid w:val="00FC4F37"/>
    <w:rsid w:val="00FC77C9"/>
    <w:rsid w:val="00FC7D4A"/>
    <w:rsid w:val="00FD042E"/>
    <w:rsid w:val="00FD1DE7"/>
    <w:rsid w:val="00FD25DF"/>
    <w:rsid w:val="00FD349C"/>
    <w:rsid w:val="00FD3BF1"/>
    <w:rsid w:val="00FD3C33"/>
    <w:rsid w:val="00FD50D2"/>
    <w:rsid w:val="00FD51ED"/>
    <w:rsid w:val="00FD5417"/>
    <w:rsid w:val="00FD55D1"/>
    <w:rsid w:val="00FD5917"/>
    <w:rsid w:val="00FD67E2"/>
    <w:rsid w:val="00FD746C"/>
    <w:rsid w:val="00FD7B04"/>
    <w:rsid w:val="00FE0315"/>
    <w:rsid w:val="00FE0D84"/>
    <w:rsid w:val="00FE16A7"/>
    <w:rsid w:val="00FE289D"/>
    <w:rsid w:val="00FE3048"/>
    <w:rsid w:val="00FE3FC9"/>
    <w:rsid w:val="00FE412A"/>
    <w:rsid w:val="00FE4A69"/>
    <w:rsid w:val="00FE4B84"/>
    <w:rsid w:val="00FE4F97"/>
    <w:rsid w:val="00FE6D8B"/>
    <w:rsid w:val="00FE7023"/>
    <w:rsid w:val="00FF0C95"/>
    <w:rsid w:val="00FF0EC1"/>
    <w:rsid w:val="00FF1214"/>
    <w:rsid w:val="00FF26A9"/>
    <w:rsid w:val="00FF354D"/>
    <w:rsid w:val="00FF4F79"/>
    <w:rsid w:val="00FF5BD2"/>
    <w:rsid w:val="00FF7BD7"/>
    <w:rsid w:val="00FF7EA4"/>
    <w:rsid w:val="020224D7"/>
    <w:rsid w:val="023460A6"/>
    <w:rsid w:val="024837DC"/>
    <w:rsid w:val="03CC4C92"/>
    <w:rsid w:val="08162951"/>
    <w:rsid w:val="08B70022"/>
    <w:rsid w:val="0B6F693F"/>
    <w:rsid w:val="0BD35ED7"/>
    <w:rsid w:val="0E9834E7"/>
    <w:rsid w:val="12F901BB"/>
    <w:rsid w:val="18C96881"/>
    <w:rsid w:val="19A744E9"/>
    <w:rsid w:val="1B3378BF"/>
    <w:rsid w:val="1DC652EE"/>
    <w:rsid w:val="228757E3"/>
    <w:rsid w:val="239F2B36"/>
    <w:rsid w:val="272B021E"/>
    <w:rsid w:val="29155083"/>
    <w:rsid w:val="2B7358C9"/>
    <w:rsid w:val="2DB9081B"/>
    <w:rsid w:val="312D39F9"/>
    <w:rsid w:val="31951FFC"/>
    <w:rsid w:val="351331F9"/>
    <w:rsid w:val="378514F0"/>
    <w:rsid w:val="3A736762"/>
    <w:rsid w:val="3B325495"/>
    <w:rsid w:val="3CDC7886"/>
    <w:rsid w:val="3D50494E"/>
    <w:rsid w:val="3E277A3A"/>
    <w:rsid w:val="40463B8E"/>
    <w:rsid w:val="407D40EC"/>
    <w:rsid w:val="46DF6B9F"/>
    <w:rsid w:val="48B5284B"/>
    <w:rsid w:val="4CE42B7C"/>
    <w:rsid w:val="4D9C5E42"/>
    <w:rsid w:val="4E345F3C"/>
    <w:rsid w:val="52A95641"/>
    <w:rsid w:val="568F3E9E"/>
    <w:rsid w:val="576D0D9E"/>
    <w:rsid w:val="57A04676"/>
    <w:rsid w:val="58CD4279"/>
    <w:rsid w:val="592E1814"/>
    <w:rsid w:val="5FF13CC0"/>
    <w:rsid w:val="604C617D"/>
    <w:rsid w:val="61CF0031"/>
    <w:rsid w:val="666A175E"/>
    <w:rsid w:val="66EF1FB4"/>
    <w:rsid w:val="68810D31"/>
    <w:rsid w:val="6CA50DC9"/>
    <w:rsid w:val="6CFB6830"/>
    <w:rsid w:val="732E0D6E"/>
    <w:rsid w:val="7A846AC8"/>
    <w:rsid w:val="7AE824DC"/>
    <w:rsid w:val="7D495510"/>
    <w:rsid w:val="7D543254"/>
    <w:rsid w:val="7D9B3B17"/>
    <w:rsid w:val="7E596824"/>
    <w:rsid w:val="7E9325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0C1F59D"/>
  <w15:docId w15:val="{B24A6DC5-4BF4-415D-A801-145B79FFF2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header" w:unhideWhenUsed="1" w:qFormat="1"/>
    <w:lsdException w:name="footer" w:qFormat="1"/>
    <w:lsdException w:name="caption" w:semiHidden="1" w:unhideWhenUsed="1" w:qFormat="1"/>
    <w:lsdException w:name="annotation reference" w:qFormat="1"/>
    <w:lsdException w:name="page number" w:qFormat="1"/>
    <w:lsdException w:name="List" w:qFormat="1"/>
    <w:lsdException w:name="List 2" w:qFormat="1"/>
    <w:lsdException w:name="Title" w:qFormat="1"/>
    <w:lsdException w:name="Default Paragraph Font" w:semiHidden="1" w:uiPriority="1" w:unhideWhenUsed="1" w:qFormat="1"/>
    <w:lsdException w:name="Body Text" w:qFormat="1"/>
    <w:lsdException w:name="Subtitle"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lsdException w:name="HTML Keyboard"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B37E7"/>
    <w:pPr>
      <w:overflowPunct w:val="0"/>
      <w:autoSpaceDE w:val="0"/>
      <w:autoSpaceDN w:val="0"/>
      <w:adjustRightInd w:val="0"/>
      <w:spacing w:after="120" w:line="288" w:lineRule="auto"/>
      <w:jc w:val="both"/>
      <w:textAlignment w:val="baseline"/>
    </w:pPr>
    <w:rPr>
      <w:rFonts w:ascii="Calibri" w:eastAsia="Calibri" w:hAnsi="Calibri" w:cs="Calibri"/>
      <w:sz w:val="22"/>
      <w:lang w:val="en-GB"/>
    </w:rPr>
  </w:style>
  <w:style w:type="paragraph" w:styleId="Heading1">
    <w:name w:val="heading 1"/>
    <w:next w:val="Normal"/>
    <w:qFormat/>
    <w:pPr>
      <w:keepNext/>
      <w:keepLines/>
      <w:numPr>
        <w:numId w:val="1"/>
      </w:numPr>
      <w:pBdr>
        <w:top w:val="single" w:sz="12" w:space="3" w:color="auto"/>
      </w:pBdr>
      <w:overflowPunct w:val="0"/>
      <w:autoSpaceDE w:val="0"/>
      <w:autoSpaceDN w:val="0"/>
      <w:adjustRightInd w:val="0"/>
      <w:spacing w:before="240" w:after="180" w:line="288" w:lineRule="auto"/>
      <w:jc w:val="both"/>
      <w:textAlignment w:val="baseline"/>
      <w:outlineLvl w:val="0"/>
    </w:pPr>
    <w:rPr>
      <w:rFonts w:ascii="Arial" w:hAnsi="Arial" w:cs="Arial"/>
      <w:sz w:val="36"/>
      <w:szCs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7">
    <w:name w:val="heading 7"/>
    <w:basedOn w:val="Normal"/>
    <w:next w:val="Normal"/>
    <w:link w:val="Heading7Char"/>
    <w:semiHidden/>
    <w:unhideWhenUsed/>
    <w:qFormat/>
    <w:pPr>
      <w:keepNext/>
      <w:keepLines/>
      <w:spacing w:before="240" w:after="64" w:line="320" w:lineRule="auto"/>
      <w:outlineLvl w:val="6"/>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uiPriority w:val="99"/>
    <w:qFormat/>
    <w:pPr>
      <w:jc w:val="left"/>
    </w:pPr>
  </w:style>
  <w:style w:type="paragraph" w:styleId="BodyText">
    <w:name w:val="Body Text"/>
    <w:basedOn w:val="Normal"/>
    <w:qFormat/>
    <w:rPr>
      <w:rFonts w:eastAsia="MS Mincho"/>
    </w:rPr>
  </w:style>
  <w:style w:type="paragraph" w:styleId="List2">
    <w:name w:val="List 2"/>
    <w:basedOn w:val="Normal"/>
    <w:qFormat/>
    <w:pPr>
      <w:ind w:leftChars="200" w:left="100" w:hangingChars="200" w:hanging="200"/>
      <w:contextualSpacing/>
    </w:pPr>
  </w:style>
  <w:style w:type="paragraph" w:styleId="BalloonText">
    <w:name w:val="Balloon Text"/>
    <w:basedOn w:val="Normal"/>
    <w:link w:val="BalloonTextChar"/>
    <w:pPr>
      <w:spacing w:after="0" w:line="240" w:lineRule="auto"/>
    </w:pPr>
    <w:rPr>
      <w:sz w:val="18"/>
      <w:szCs w:val="18"/>
    </w:rPr>
  </w:style>
  <w:style w:type="paragraph" w:styleId="Footer">
    <w:name w:val="footer"/>
    <w:basedOn w:val="Header"/>
    <w:qFormat/>
    <w:pPr>
      <w:widowControl w:val="0"/>
      <w:pBdr>
        <w:bottom w:val="none" w:sz="0" w:space="0" w:color="auto"/>
      </w:pBdr>
      <w:snapToGrid/>
      <w:spacing w:after="0" w:line="288" w:lineRule="auto"/>
    </w:pPr>
    <w:rPr>
      <w:rFonts w:ascii="Arial" w:hAnsi="Arial"/>
      <w:b/>
      <w:bCs/>
      <w:i/>
      <w:iCs/>
      <w:lang w:val="zh-CN"/>
    </w:rPr>
  </w:style>
  <w:style w:type="paragraph" w:styleId="Header">
    <w:name w:val="header"/>
    <w:basedOn w:val="Normal"/>
    <w:link w:val="HeaderChar"/>
    <w:unhideWhenUsed/>
    <w:qFormat/>
    <w:pPr>
      <w:pBdr>
        <w:bottom w:val="single" w:sz="6" w:space="1" w:color="auto"/>
      </w:pBdr>
      <w:tabs>
        <w:tab w:val="center" w:pos="4320"/>
        <w:tab w:val="right" w:pos="8640"/>
      </w:tabs>
      <w:snapToGrid w:val="0"/>
      <w:spacing w:line="240" w:lineRule="auto"/>
      <w:jc w:val="center"/>
    </w:pPr>
    <w:rPr>
      <w:sz w:val="18"/>
      <w:szCs w:val="18"/>
    </w:rPr>
  </w:style>
  <w:style w:type="paragraph" w:styleId="List">
    <w:name w:val="List"/>
    <w:basedOn w:val="Normal"/>
    <w:qFormat/>
    <w:pPr>
      <w:ind w:left="200" w:hangingChars="200" w:hanging="200"/>
      <w:contextualSpacing/>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qFormat/>
  </w:style>
  <w:style w:type="character" w:styleId="Hyperlink">
    <w:name w:val="Hyperlink"/>
    <w:basedOn w:val="DefaultParagraphFont"/>
    <w:qFormat/>
    <w:rPr>
      <w:color w:val="0000FF"/>
      <w:u w:val="single"/>
    </w:rPr>
  </w:style>
  <w:style w:type="character" w:styleId="CommentReference">
    <w:name w:val="annotation reference"/>
    <w:basedOn w:val="DefaultParagraphFont"/>
    <w:qFormat/>
    <w:rPr>
      <w:sz w:val="21"/>
      <w:szCs w:val="21"/>
    </w:rPr>
  </w:style>
  <w:style w:type="paragraph" w:customStyle="1" w:styleId="Doc-text2">
    <w:name w:val="Doc-text2"/>
    <w:basedOn w:val="Normal"/>
    <w:link w:val="Doc-text2Char"/>
    <w:qFormat/>
    <w:pPr>
      <w:tabs>
        <w:tab w:val="left" w:pos="1622"/>
      </w:tabs>
      <w:overflowPunct/>
      <w:autoSpaceDE/>
      <w:autoSpaceDN/>
      <w:adjustRightInd/>
      <w:spacing w:after="0" w:line="240" w:lineRule="auto"/>
      <w:ind w:left="1622" w:hanging="363"/>
      <w:jc w:val="left"/>
      <w:textAlignment w:val="auto"/>
    </w:pPr>
    <w:rPr>
      <w:rFonts w:ascii="Arial" w:eastAsia="MS Mincho" w:hAnsi="Arial"/>
      <w:sz w:val="20"/>
      <w:lang w:eastAsia="en-GB"/>
    </w:rPr>
  </w:style>
  <w:style w:type="paragraph" w:styleId="ListParagraph">
    <w:name w:val="List Paragraph"/>
    <w:basedOn w:val="Normal"/>
    <w:link w:val="ListParagraphChar"/>
    <w:uiPriority w:val="34"/>
    <w:qFormat/>
    <w:pPr>
      <w:ind w:left="720"/>
      <w:contextualSpacing/>
    </w:pPr>
  </w:style>
  <w:style w:type="paragraph" w:customStyle="1" w:styleId="Reference">
    <w:name w:val="Reference"/>
    <w:basedOn w:val="BodyText"/>
    <w:qFormat/>
    <w:pPr>
      <w:numPr>
        <w:numId w:val="2"/>
      </w:numPr>
    </w:pPr>
  </w:style>
  <w:style w:type="paragraph" w:customStyle="1" w:styleId="Agreement">
    <w:name w:val="Agreement"/>
    <w:basedOn w:val="Normal"/>
    <w:next w:val="Doc-text2"/>
    <w:uiPriority w:val="99"/>
    <w:qFormat/>
    <w:pPr>
      <w:numPr>
        <w:numId w:val="3"/>
      </w:numPr>
      <w:spacing w:before="60"/>
      <w:jc w:val="left"/>
    </w:pPr>
    <w:rPr>
      <w:rFonts w:ascii="Arial" w:eastAsia="MS Mincho" w:hAnsi="Arial"/>
      <w:b/>
      <w:sz w:val="20"/>
      <w:lang w:eastAsia="en-GB"/>
    </w:rPr>
  </w:style>
  <w:style w:type="character" w:customStyle="1" w:styleId="15">
    <w:name w:val="15"/>
    <w:basedOn w:val="DefaultParagraphFont"/>
    <w:qFormat/>
    <w:rPr>
      <w:rFonts w:ascii="Times New Roman" w:hAnsi="Times New Roman" w:cs="Times New Roman" w:hint="default"/>
      <w:color w:val="0000FF"/>
      <w:u w:val="single"/>
    </w:rPr>
  </w:style>
  <w:style w:type="paragraph" w:customStyle="1" w:styleId="B1">
    <w:name w:val="B1"/>
    <w:basedOn w:val="List"/>
    <w:qFormat/>
    <w:pPr>
      <w:spacing w:before="100" w:beforeAutospacing="1" w:after="180" w:line="240" w:lineRule="auto"/>
      <w:ind w:left="568" w:firstLineChars="0" w:hanging="284"/>
      <w:contextualSpacing w:val="0"/>
      <w:jc w:val="left"/>
    </w:pPr>
    <w:rPr>
      <w:sz w:val="24"/>
      <w:szCs w:val="24"/>
      <w:lang w:val="en-US"/>
    </w:rPr>
  </w:style>
  <w:style w:type="paragraph" w:customStyle="1" w:styleId="EditorsNote">
    <w:name w:val="Editor's Note"/>
    <w:basedOn w:val="NO"/>
    <w:qFormat/>
    <w:pPr>
      <w:widowControl w:val="0"/>
      <w:spacing w:before="100" w:beforeAutospacing="1" w:after="180" w:line="240" w:lineRule="auto"/>
      <w:jc w:val="left"/>
    </w:pPr>
    <w:rPr>
      <w:color w:val="FF0000"/>
      <w:sz w:val="24"/>
      <w:szCs w:val="24"/>
      <w:lang w:val="en-US"/>
    </w:rPr>
  </w:style>
  <w:style w:type="paragraph" w:customStyle="1" w:styleId="NO">
    <w:name w:val="NO"/>
    <w:basedOn w:val="Normal"/>
    <w:link w:val="NOChar1"/>
    <w:qFormat/>
    <w:pPr>
      <w:keepLines/>
      <w:ind w:left="1135" w:hanging="851"/>
    </w:pPr>
  </w:style>
  <w:style w:type="paragraph" w:customStyle="1" w:styleId="B2">
    <w:name w:val="B2"/>
    <w:basedOn w:val="List2"/>
    <w:qFormat/>
    <w:pPr>
      <w:spacing w:before="100" w:beforeAutospacing="1" w:after="180" w:line="240" w:lineRule="auto"/>
      <w:ind w:leftChars="0" w:left="851" w:firstLineChars="0" w:hanging="284"/>
      <w:contextualSpacing w:val="0"/>
      <w:jc w:val="left"/>
    </w:pPr>
    <w:rPr>
      <w:sz w:val="24"/>
      <w:szCs w:val="24"/>
      <w:lang w:val="en-US"/>
    </w:rPr>
  </w:style>
  <w:style w:type="character" w:customStyle="1" w:styleId="Heading7Char">
    <w:name w:val="Heading 7 Char"/>
    <w:basedOn w:val="DefaultParagraphFont"/>
    <w:link w:val="Heading7"/>
    <w:semiHidden/>
    <w:qFormat/>
    <w:rPr>
      <w:b/>
      <w:bCs/>
      <w:sz w:val="24"/>
      <w:szCs w:val="24"/>
      <w:lang w:val="en-GB"/>
    </w:rPr>
  </w:style>
  <w:style w:type="paragraph" w:customStyle="1" w:styleId="DECISION">
    <w:name w:val="DECISION"/>
    <w:basedOn w:val="Normal"/>
    <w:qFormat/>
    <w:pPr>
      <w:widowControl w:val="0"/>
      <w:numPr>
        <w:numId w:val="4"/>
      </w:numPr>
      <w:overflowPunct/>
      <w:autoSpaceDE/>
      <w:autoSpaceDN/>
      <w:adjustRightInd/>
      <w:spacing w:before="120" w:line="240" w:lineRule="auto"/>
      <w:textAlignment w:val="auto"/>
    </w:pPr>
    <w:rPr>
      <w:rFonts w:ascii="Arial" w:eastAsiaTheme="minorEastAsia" w:hAnsi="Arial"/>
      <w:b/>
      <w:color w:val="0000FF"/>
      <w:sz w:val="20"/>
      <w:u w:val="single"/>
      <w:lang w:eastAsia="en-US"/>
    </w:rPr>
  </w:style>
  <w:style w:type="character" w:customStyle="1" w:styleId="HeaderChar">
    <w:name w:val="Header Char"/>
    <w:basedOn w:val="DefaultParagraphFont"/>
    <w:link w:val="Header"/>
    <w:qFormat/>
    <w:rPr>
      <w:sz w:val="18"/>
      <w:szCs w:val="18"/>
      <w:lang w:val="en-GB"/>
    </w:rPr>
  </w:style>
  <w:style w:type="paragraph" w:customStyle="1" w:styleId="10">
    <w:name w:val="正文1"/>
    <w:qFormat/>
    <w:pPr>
      <w:jc w:val="both"/>
    </w:pPr>
    <w:rPr>
      <w:rFonts w:ascii="CG Times (WN)" w:hAnsi="CG Times (WN)" w:cs="宋体"/>
      <w:kern w:val="2"/>
      <w:sz w:val="21"/>
      <w:szCs w:val="21"/>
    </w:rPr>
  </w:style>
  <w:style w:type="character" w:customStyle="1" w:styleId="CommentTextChar">
    <w:name w:val="Comment Text Char"/>
    <w:basedOn w:val="DefaultParagraphFont"/>
    <w:link w:val="CommentText"/>
    <w:uiPriority w:val="99"/>
    <w:qFormat/>
    <w:rPr>
      <w:sz w:val="22"/>
      <w:lang w:val="en-GB"/>
    </w:rPr>
  </w:style>
  <w:style w:type="character" w:customStyle="1" w:styleId="CommentSubjectChar">
    <w:name w:val="Comment Subject Char"/>
    <w:basedOn w:val="CommentTextChar"/>
    <w:link w:val="CommentSubject"/>
    <w:qFormat/>
    <w:rPr>
      <w:b/>
      <w:bCs/>
      <w:sz w:val="22"/>
      <w:lang w:val="en-GB"/>
    </w:rPr>
  </w:style>
  <w:style w:type="character" w:customStyle="1" w:styleId="BalloonTextChar">
    <w:name w:val="Balloon Text Char"/>
    <w:basedOn w:val="DefaultParagraphFont"/>
    <w:link w:val="BalloonText"/>
    <w:qFormat/>
    <w:rPr>
      <w:sz w:val="18"/>
      <w:szCs w:val="18"/>
      <w:lang w:val="en-GB"/>
    </w:rPr>
  </w:style>
  <w:style w:type="paragraph" w:styleId="NormalWeb">
    <w:name w:val="Normal (Web)"/>
    <w:basedOn w:val="Normal"/>
    <w:uiPriority w:val="99"/>
    <w:unhideWhenUsed/>
    <w:rsid w:val="000D07D2"/>
    <w:pPr>
      <w:overflowPunct/>
      <w:autoSpaceDE/>
      <w:autoSpaceDN/>
      <w:adjustRightInd/>
      <w:spacing w:before="100" w:beforeAutospacing="1" w:after="100" w:afterAutospacing="1" w:line="240" w:lineRule="auto"/>
      <w:jc w:val="left"/>
      <w:textAlignment w:val="auto"/>
    </w:pPr>
    <w:rPr>
      <w:rFonts w:ascii="宋体" w:hAnsi="宋体" w:cs="宋体"/>
      <w:sz w:val="24"/>
      <w:szCs w:val="24"/>
      <w:lang w:val="en-US"/>
    </w:rPr>
  </w:style>
  <w:style w:type="paragraph" w:customStyle="1" w:styleId="1">
    <w:name w:val="样式1"/>
    <w:basedOn w:val="ListParagraph"/>
    <w:link w:val="11"/>
    <w:qFormat/>
    <w:rsid w:val="004307BC"/>
    <w:pPr>
      <w:numPr>
        <w:numId w:val="5"/>
      </w:numPr>
      <w:ind w:left="0" w:firstLine="0"/>
    </w:pPr>
    <w:rPr>
      <w:b/>
      <w:lang w:val="en-US"/>
    </w:rPr>
  </w:style>
  <w:style w:type="character" w:customStyle="1" w:styleId="ListParagraphChar">
    <w:name w:val="List Paragraph Char"/>
    <w:basedOn w:val="DefaultParagraphFont"/>
    <w:link w:val="ListParagraph"/>
    <w:uiPriority w:val="34"/>
    <w:rsid w:val="004307BC"/>
    <w:rPr>
      <w:sz w:val="22"/>
      <w:lang w:val="en-GB"/>
    </w:rPr>
  </w:style>
  <w:style w:type="character" w:customStyle="1" w:styleId="11">
    <w:name w:val="样式1 字符"/>
    <w:basedOn w:val="ListParagraphChar"/>
    <w:link w:val="1"/>
    <w:rsid w:val="004307BC"/>
    <w:rPr>
      <w:rFonts w:ascii="Calibri" w:eastAsia="Calibri" w:hAnsi="Calibri" w:cs="Calibri"/>
      <w:b/>
      <w:sz w:val="22"/>
      <w:lang w:val="en-GB"/>
    </w:rPr>
  </w:style>
  <w:style w:type="paragraph" w:customStyle="1" w:styleId="CRCoverPage">
    <w:name w:val="CR Cover Page"/>
    <w:link w:val="CRCoverPageZchn"/>
    <w:qFormat/>
    <w:rsid w:val="00AE26AE"/>
    <w:pPr>
      <w:spacing w:after="120"/>
    </w:pPr>
    <w:rPr>
      <w:rFonts w:ascii="Arial" w:eastAsiaTheme="minorEastAsia" w:hAnsi="Arial"/>
      <w:lang w:val="en-GB" w:eastAsia="en-US"/>
    </w:rPr>
  </w:style>
  <w:style w:type="character" w:customStyle="1" w:styleId="CRCoverPageZchn">
    <w:name w:val="CR Cover Page Zchn"/>
    <w:link w:val="CRCoverPage"/>
    <w:qFormat/>
    <w:rsid w:val="00AE26AE"/>
    <w:rPr>
      <w:rFonts w:ascii="Arial" w:eastAsiaTheme="minorEastAsia" w:hAnsi="Arial"/>
      <w:lang w:val="en-GB" w:eastAsia="en-US"/>
    </w:rPr>
  </w:style>
  <w:style w:type="character" w:customStyle="1" w:styleId="NOChar1">
    <w:name w:val="NO Char1"/>
    <w:link w:val="NO"/>
    <w:qFormat/>
    <w:rsid w:val="001965BF"/>
    <w:rPr>
      <w:rFonts w:ascii="Calibri" w:eastAsia="Calibri" w:hAnsi="Calibri" w:cs="Calibri"/>
      <w:sz w:val="22"/>
      <w:lang w:val="en-GB"/>
    </w:rPr>
  </w:style>
  <w:style w:type="character" w:customStyle="1" w:styleId="NOChar">
    <w:name w:val="NO Char"/>
    <w:qFormat/>
    <w:rsid w:val="00400A94"/>
    <w:rPr>
      <w:rFonts w:ascii="Times New Roman" w:hAnsi="Times New Roman" w:cs="Times New Roman"/>
      <w:kern w:val="0"/>
      <w:sz w:val="20"/>
      <w:szCs w:val="20"/>
      <w:lang w:val="en-GB" w:eastAsia="en-US"/>
    </w:rPr>
  </w:style>
  <w:style w:type="character" w:customStyle="1" w:styleId="Doc-titleChar">
    <w:name w:val="Doc-title Char"/>
    <w:link w:val="Doc-title"/>
    <w:qFormat/>
    <w:locked/>
    <w:rsid w:val="000B1289"/>
    <w:rPr>
      <w:rFonts w:ascii="Arial" w:eastAsia="MS Mincho" w:hAnsi="Arial" w:cs="Arial"/>
      <w:noProof/>
      <w:szCs w:val="24"/>
    </w:rPr>
  </w:style>
  <w:style w:type="paragraph" w:customStyle="1" w:styleId="Doc-title">
    <w:name w:val="Doc-title"/>
    <w:basedOn w:val="Normal"/>
    <w:next w:val="Normal"/>
    <w:link w:val="Doc-titleChar"/>
    <w:qFormat/>
    <w:rsid w:val="000B1289"/>
    <w:pPr>
      <w:overflowPunct/>
      <w:autoSpaceDE/>
      <w:autoSpaceDN/>
      <w:adjustRightInd/>
      <w:spacing w:before="60" w:after="0" w:line="240" w:lineRule="auto"/>
      <w:ind w:left="1259" w:hanging="1259"/>
      <w:jc w:val="left"/>
      <w:textAlignment w:val="auto"/>
    </w:pPr>
    <w:rPr>
      <w:rFonts w:ascii="Arial" w:eastAsia="MS Mincho" w:hAnsi="Arial" w:cs="Arial"/>
      <w:noProof/>
      <w:sz w:val="20"/>
      <w:szCs w:val="24"/>
      <w:lang w:val="en-US"/>
    </w:rPr>
  </w:style>
  <w:style w:type="character" w:customStyle="1" w:styleId="Doc-text2Char">
    <w:name w:val="Doc-text2 Char"/>
    <w:link w:val="Doc-text2"/>
    <w:qFormat/>
    <w:locked/>
    <w:rsid w:val="000B1289"/>
    <w:rPr>
      <w:rFonts w:ascii="Arial" w:eastAsia="MS Mincho" w:hAnsi="Arial" w:cs="Calibri"/>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250672">
      <w:bodyDiv w:val="1"/>
      <w:marLeft w:val="0"/>
      <w:marRight w:val="0"/>
      <w:marTop w:val="0"/>
      <w:marBottom w:val="0"/>
      <w:divBdr>
        <w:top w:val="none" w:sz="0" w:space="0" w:color="auto"/>
        <w:left w:val="none" w:sz="0" w:space="0" w:color="auto"/>
        <w:bottom w:val="none" w:sz="0" w:space="0" w:color="auto"/>
        <w:right w:val="none" w:sz="0" w:space="0" w:color="auto"/>
      </w:divBdr>
      <w:divsChild>
        <w:div w:id="1505851557">
          <w:marLeft w:val="0"/>
          <w:marRight w:val="0"/>
          <w:marTop w:val="0"/>
          <w:marBottom w:val="0"/>
          <w:divBdr>
            <w:top w:val="none" w:sz="0" w:space="0" w:color="auto"/>
            <w:left w:val="none" w:sz="0" w:space="0" w:color="auto"/>
            <w:bottom w:val="none" w:sz="0" w:space="0" w:color="auto"/>
            <w:right w:val="none" w:sz="0" w:space="0" w:color="auto"/>
          </w:divBdr>
          <w:divsChild>
            <w:div w:id="307321291">
              <w:marLeft w:val="0"/>
              <w:marRight w:val="0"/>
              <w:marTop w:val="0"/>
              <w:marBottom w:val="0"/>
              <w:divBdr>
                <w:top w:val="none" w:sz="0" w:space="0" w:color="auto"/>
                <w:left w:val="none" w:sz="0" w:space="0" w:color="auto"/>
                <w:bottom w:val="none" w:sz="0" w:space="0" w:color="auto"/>
                <w:right w:val="none" w:sz="0" w:space="0" w:color="auto"/>
              </w:divBdr>
              <w:divsChild>
                <w:div w:id="1532692951">
                  <w:marLeft w:val="0"/>
                  <w:marRight w:val="0"/>
                  <w:marTop w:val="0"/>
                  <w:marBottom w:val="0"/>
                  <w:divBdr>
                    <w:top w:val="none" w:sz="0" w:space="0" w:color="auto"/>
                    <w:left w:val="none" w:sz="0" w:space="0" w:color="auto"/>
                    <w:bottom w:val="none" w:sz="0" w:space="0" w:color="auto"/>
                    <w:right w:val="none" w:sz="0" w:space="0" w:color="auto"/>
                  </w:divBdr>
                  <w:divsChild>
                    <w:div w:id="20687217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8210440">
      <w:bodyDiv w:val="1"/>
      <w:marLeft w:val="0"/>
      <w:marRight w:val="0"/>
      <w:marTop w:val="0"/>
      <w:marBottom w:val="0"/>
      <w:divBdr>
        <w:top w:val="none" w:sz="0" w:space="0" w:color="auto"/>
        <w:left w:val="none" w:sz="0" w:space="0" w:color="auto"/>
        <w:bottom w:val="none" w:sz="0" w:space="0" w:color="auto"/>
        <w:right w:val="none" w:sz="0" w:space="0" w:color="auto"/>
      </w:divBdr>
      <w:divsChild>
        <w:div w:id="677079527">
          <w:marLeft w:val="0"/>
          <w:marRight w:val="0"/>
          <w:marTop w:val="0"/>
          <w:marBottom w:val="0"/>
          <w:divBdr>
            <w:top w:val="none" w:sz="0" w:space="0" w:color="auto"/>
            <w:left w:val="none" w:sz="0" w:space="0" w:color="auto"/>
            <w:bottom w:val="none" w:sz="0" w:space="0" w:color="auto"/>
            <w:right w:val="none" w:sz="0" w:space="0" w:color="auto"/>
          </w:divBdr>
        </w:div>
        <w:div w:id="853882051">
          <w:marLeft w:val="0"/>
          <w:marRight w:val="0"/>
          <w:marTop w:val="0"/>
          <w:marBottom w:val="0"/>
          <w:divBdr>
            <w:top w:val="none" w:sz="0" w:space="0" w:color="auto"/>
            <w:left w:val="none" w:sz="0" w:space="0" w:color="auto"/>
            <w:bottom w:val="none" w:sz="0" w:space="0" w:color="auto"/>
            <w:right w:val="none" w:sz="0" w:space="0" w:color="auto"/>
          </w:divBdr>
        </w:div>
        <w:div w:id="1540707682">
          <w:marLeft w:val="0"/>
          <w:marRight w:val="0"/>
          <w:marTop w:val="0"/>
          <w:marBottom w:val="0"/>
          <w:divBdr>
            <w:top w:val="none" w:sz="0" w:space="0" w:color="auto"/>
            <w:left w:val="none" w:sz="0" w:space="0" w:color="auto"/>
            <w:bottom w:val="none" w:sz="0" w:space="0" w:color="auto"/>
            <w:right w:val="none" w:sz="0" w:space="0" w:color="auto"/>
          </w:divBdr>
        </w:div>
      </w:divsChild>
    </w:div>
    <w:div w:id="52002628">
      <w:bodyDiv w:val="1"/>
      <w:marLeft w:val="0"/>
      <w:marRight w:val="0"/>
      <w:marTop w:val="0"/>
      <w:marBottom w:val="0"/>
      <w:divBdr>
        <w:top w:val="none" w:sz="0" w:space="0" w:color="auto"/>
        <w:left w:val="none" w:sz="0" w:space="0" w:color="auto"/>
        <w:bottom w:val="none" w:sz="0" w:space="0" w:color="auto"/>
        <w:right w:val="none" w:sz="0" w:space="0" w:color="auto"/>
      </w:divBdr>
      <w:divsChild>
        <w:div w:id="46803908">
          <w:marLeft w:val="0"/>
          <w:marRight w:val="0"/>
          <w:marTop w:val="0"/>
          <w:marBottom w:val="0"/>
          <w:divBdr>
            <w:top w:val="none" w:sz="0" w:space="0" w:color="auto"/>
            <w:left w:val="none" w:sz="0" w:space="0" w:color="auto"/>
            <w:bottom w:val="none" w:sz="0" w:space="0" w:color="auto"/>
            <w:right w:val="none" w:sz="0" w:space="0" w:color="auto"/>
          </w:divBdr>
          <w:divsChild>
            <w:div w:id="1651983655">
              <w:marLeft w:val="0"/>
              <w:marRight w:val="0"/>
              <w:marTop w:val="0"/>
              <w:marBottom w:val="0"/>
              <w:divBdr>
                <w:top w:val="none" w:sz="0" w:space="0" w:color="auto"/>
                <w:left w:val="none" w:sz="0" w:space="0" w:color="auto"/>
                <w:bottom w:val="none" w:sz="0" w:space="0" w:color="auto"/>
                <w:right w:val="none" w:sz="0" w:space="0" w:color="auto"/>
              </w:divBdr>
              <w:divsChild>
                <w:div w:id="1484153415">
                  <w:marLeft w:val="0"/>
                  <w:marRight w:val="0"/>
                  <w:marTop w:val="0"/>
                  <w:marBottom w:val="0"/>
                  <w:divBdr>
                    <w:top w:val="none" w:sz="0" w:space="0" w:color="auto"/>
                    <w:left w:val="none" w:sz="0" w:space="0" w:color="auto"/>
                    <w:bottom w:val="none" w:sz="0" w:space="0" w:color="auto"/>
                    <w:right w:val="none" w:sz="0" w:space="0" w:color="auto"/>
                  </w:divBdr>
                  <w:divsChild>
                    <w:div w:id="746876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5808801">
      <w:bodyDiv w:val="1"/>
      <w:marLeft w:val="0"/>
      <w:marRight w:val="0"/>
      <w:marTop w:val="0"/>
      <w:marBottom w:val="0"/>
      <w:divBdr>
        <w:top w:val="none" w:sz="0" w:space="0" w:color="auto"/>
        <w:left w:val="none" w:sz="0" w:space="0" w:color="auto"/>
        <w:bottom w:val="none" w:sz="0" w:space="0" w:color="auto"/>
        <w:right w:val="none" w:sz="0" w:space="0" w:color="auto"/>
      </w:divBdr>
      <w:divsChild>
        <w:div w:id="615865691">
          <w:marLeft w:val="0"/>
          <w:marRight w:val="0"/>
          <w:marTop w:val="0"/>
          <w:marBottom w:val="0"/>
          <w:divBdr>
            <w:top w:val="none" w:sz="0" w:space="0" w:color="auto"/>
            <w:left w:val="none" w:sz="0" w:space="0" w:color="auto"/>
            <w:bottom w:val="none" w:sz="0" w:space="0" w:color="auto"/>
            <w:right w:val="none" w:sz="0" w:space="0" w:color="auto"/>
          </w:divBdr>
        </w:div>
      </w:divsChild>
    </w:div>
    <w:div w:id="71511782">
      <w:bodyDiv w:val="1"/>
      <w:marLeft w:val="0"/>
      <w:marRight w:val="0"/>
      <w:marTop w:val="0"/>
      <w:marBottom w:val="0"/>
      <w:divBdr>
        <w:top w:val="none" w:sz="0" w:space="0" w:color="auto"/>
        <w:left w:val="none" w:sz="0" w:space="0" w:color="auto"/>
        <w:bottom w:val="none" w:sz="0" w:space="0" w:color="auto"/>
        <w:right w:val="none" w:sz="0" w:space="0" w:color="auto"/>
      </w:divBdr>
      <w:divsChild>
        <w:div w:id="1530877558">
          <w:marLeft w:val="0"/>
          <w:marRight w:val="0"/>
          <w:marTop w:val="0"/>
          <w:marBottom w:val="0"/>
          <w:divBdr>
            <w:top w:val="none" w:sz="0" w:space="0" w:color="auto"/>
            <w:left w:val="none" w:sz="0" w:space="0" w:color="auto"/>
            <w:bottom w:val="none" w:sz="0" w:space="0" w:color="auto"/>
            <w:right w:val="none" w:sz="0" w:space="0" w:color="auto"/>
          </w:divBdr>
        </w:div>
      </w:divsChild>
    </w:div>
    <w:div w:id="85736651">
      <w:bodyDiv w:val="1"/>
      <w:marLeft w:val="0"/>
      <w:marRight w:val="0"/>
      <w:marTop w:val="0"/>
      <w:marBottom w:val="0"/>
      <w:divBdr>
        <w:top w:val="none" w:sz="0" w:space="0" w:color="auto"/>
        <w:left w:val="none" w:sz="0" w:space="0" w:color="auto"/>
        <w:bottom w:val="none" w:sz="0" w:space="0" w:color="auto"/>
        <w:right w:val="none" w:sz="0" w:space="0" w:color="auto"/>
      </w:divBdr>
      <w:divsChild>
        <w:div w:id="122381839">
          <w:marLeft w:val="0"/>
          <w:marRight w:val="0"/>
          <w:marTop w:val="0"/>
          <w:marBottom w:val="0"/>
          <w:divBdr>
            <w:top w:val="none" w:sz="0" w:space="0" w:color="auto"/>
            <w:left w:val="none" w:sz="0" w:space="0" w:color="auto"/>
            <w:bottom w:val="none" w:sz="0" w:space="0" w:color="auto"/>
            <w:right w:val="none" w:sz="0" w:space="0" w:color="auto"/>
          </w:divBdr>
        </w:div>
      </w:divsChild>
    </w:div>
    <w:div w:id="90395009">
      <w:bodyDiv w:val="1"/>
      <w:marLeft w:val="0"/>
      <w:marRight w:val="0"/>
      <w:marTop w:val="0"/>
      <w:marBottom w:val="0"/>
      <w:divBdr>
        <w:top w:val="none" w:sz="0" w:space="0" w:color="auto"/>
        <w:left w:val="none" w:sz="0" w:space="0" w:color="auto"/>
        <w:bottom w:val="none" w:sz="0" w:space="0" w:color="auto"/>
        <w:right w:val="none" w:sz="0" w:space="0" w:color="auto"/>
      </w:divBdr>
      <w:divsChild>
        <w:div w:id="12001129">
          <w:marLeft w:val="1080"/>
          <w:marRight w:val="0"/>
          <w:marTop w:val="100"/>
          <w:marBottom w:val="0"/>
          <w:divBdr>
            <w:top w:val="none" w:sz="0" w:space="0" w:color="auto"/>
            <w:left w:val="none" w:sz="0" w:space="0" w:color="auto"/>
            <w:bottom w:val="none" w:sz="0" w:space="0" w:color="auto"/>
            <w:right w:val="none" w:sz="0" w:space="0" w:color="auto"/>
          </w:divBdr>
        </w:div>
        <w:div w:id="1443188151">
          <w:marLeft w:val="1080"/>
          <w:marRight w:val="0"/>
          <w:marTop w:val="100"/>
          <w:marBottom w:val="0"/>
          <w:divBdr>
            <w:top w:val="none" w:sz="0" w:space="0" w:color="auto"/>
            <w:left w:val="none" w:sz="0" w:space="0" w:color="auto"/>
            <w:bottom w:val="none" w:sz="0" w:space="0" w:color="auto"/>
            <w:right w:val="none" w:sz="0" w:space="0" w:color="auto"/>
          </w:divBdr>
        </w:div>
      </w:divsChild>
    </w:div>
    <w:div w:id="100996911">
      <w:bodyDiv w:val="1"/>
      <w:marLeft w:val="0"/>
      <w:marRight w:val="0"/>
      <w:marTop w:val="0"/>
      <w:marBottom w:val="0"/>
      <w:divBdr>
        <w:top w:val="none" w:sz="0" w:space="0" w:color="auto"/>
        <w:left w:val="none" w:sz="0" w:space="0" w:color="auto"/>
        <w:bottom w:val="none" w:sz="0" w:space="0" w:color="auto"/>
        <w:right w:val="none" w:sz="0" w:space="0" w:color="auto"/>
      </w:divBdr>
    </w:div>
    <w:div w:id="127558028">
      <w:bodyDiv w:val="1"/>
      <w:marLeft w:val="0"/>
      <w:marRight w:val="0"/>
      <w:marTop w:val="0"/>
      <w:marBottom w:val="0"/>
      <w:divBdr>
        <w:top w:val="none" w:sz="0" w:space="0" w:color="auto"/>
        <w:left w:val="none" w:sz="0" w:space="0" w:color="auto"/>
        <w:bottom w:val="none" w:sz="0" w:space="0" w:color="auto"/>
        <w:right w:val="none" w:sz="0" w:space="0" w:color="auto"/>
      </w:divBdr>
      <w:divsChild>
        <w:div w:id="1273123609">
          <w:marLeft w:val="0"/>
          <w:marRight w:val="0"/>
          <w:marTop w:val="0"/>
          <w:marBottom w:val="0"/>
          <w:divBdr>
            <w:top w:val="none" w:sz="0" w:space="0" w:color="auto"/>
            <w:left w:val="none" w:sz="0" w:space="0" w:color="auto"/>
            <w:bottom w:val="none" w:sz="0" w:space="0" w:color="auto"/>
            <w:right w:val="none" w:sz="0" w:space="0" w:color="auto"/>
          </w:divBdr>
        </w:div>
      </w:divsChild>
    </w:div>
    <w:div w:id="140389244">
      <w:bodyDiv w:val="1"/>
      <w:marLeft w:val="0"/>
      <w:marRight w:val="0"/>
      <w:marTop w:val="0"/>
      <w:marBottom w:val="0"/>
      <w:divBdr>
        <w:top w:val="none" w:sz="0" w:space="0" w:color="auto"/>
        <w:left w:val="none" w:sz="0" w:space="0" w:color="auto"/>
        <w:bottom w:val="none" w:sz="0" w:space="0" w:color="auto"/>
        <w:right w:val="none" w:sz="0" w:space="0" w:color="auto"/>
      </w:divBdr>
      <w:divsChild>
        <w:div w:id="1285234794">
          <w:marLeft w:val="0"/>
          <w:marRight w:val="0"/>
          <w:marTop w:val="0"/>
          <w:marBottom w:val="0"/>
          <w:divBdr>
            <w:top w:val="none" w:sz="0" w:space="0" w:color="auto"/>
            <w:left w:val="none" w:sz="0" w:space="0" w:color="auto"/>
            <w:bottom w:val="none" w:sz="0" w:space="0" w:color="auto"/>
            <w:right w:val="none" w:sz="0" w:space="0" w:color="auto"/>
          </w:divBdr>
        </w:div>
      </w:divsChild>
    </w:div>
    <w:div w:id="176310568">
      <w:bodyDiv w:val="1"/>
      <w:marLeft w:val="0"/>
      <w:marRight w:val="0"/>
      <w:marTop w:val="0"/>
      <w:marBottom w:val="0"/>
      <w:divBdr>
        <w:top w:val="none" w:sz="0" w:space="0" w:color="auto"/>
        <w:left w:val="none" w:sz="0" w:space="0" w:color="auto"/>
        <w:bottom w:val="none" w:sz="0" w:space="0" w:color="auto"/>
        <w:right w:val="none" w:sz="0" w:space="0" w:color="auto"/>
      </w:divBdr>
      <w:divsChild>
        <w:div w:id="1987660135">
          <w:marLeft w:val="0"/>
          <w:marRight w:val="0"/>
          <w:marTop w:val="0"/>
          <w:marBottom w:val="0"/>
          <w:divBdr>
            <w:top w:val="none" w:sz="0" w:space="0" w:color="auto"/>
            <w:left w:val="none" w:sz="0" w:space="0" w:color="auto"/>
            <w:bottom w:val="none" w:sz="0" w:space="0" w:color="auto"/>
            <w:right w:val="none" w:sz="0" w:space="0" w:color="auto"/>
          </w:divBdr>
        </w:div>
      </w:divsChild>
    </w:div>
    <w:div w:id="183371841">
      <w:bodyDiv w:val="1"/>
      <w:marLeft w:val="0"/>
      <w:marRight w:val="0"/>
      <w:marTop w:val="0"/>
      <w:marBottom w:val="0"/>
      <w:divBdr>
        <w:top w:val="none" w:sz="0" w:space="0" w:color="auto"/>
        <w:left w:val="none" w:sz="0" w:space="0" w:color="auto"/>
        <w:bottom w:val="none" w:sz="0" w:space="0" w:color="auto"/>
        <w:right w:val="none" w:sz="0" w:space="0" w:color="auto"/>
      </w:divBdr>
      <w:divsChild>
        <w:div w:id="314646374">
          <w:marLeft w:val="0"/>
          <w:marRight w:val="0"/>
          <w:marTop w:val="0"/>
          <w:marBottom w:val="0"/>
          <w:divBdr>
            <w:top w:val="none" w:sz="0" w:space="0" w:color="auto"/>
            <w:left w:val="none" w:sz="0" w:space="0" w:color="auto"/>
            <w:bottom w:val="none" w:sz="0" w:space="0" w:color="auto"/>
            <w:right w:val="none" w:sz="0" w:space="0" w:color="auto"/>
          </w:divBdr>
        </w:div>
      </w:divsChild>
    </w:div>
    <w:div w:id="216818395">
      <w:bodyDiv w:val="1"/>
      <w:marLeft w:val="0"/>
      <w:marRight w:val="0"/>
      <w:marTop w:val="0"/>
      <w:marBottom w:val="0"/>
      <w:divBdr>
        <w:top w:val="none" w:sz="0" w:space="0" w:color="auto"/>
        <w:left w:val="none" w:sz="0" w:space="0" w:color="auto"/>
        <w:bottom w:val="none" w:sz="0" w:space="0" w:color="auto"/>
        <w:right w:val="none" w:sz="0" w:space="0" w:color="auto"/>
      </w:divBdr>
    </w:div>
    <w:div w:id="236594570">
      <w:bodyDiv w:val="1"/>
      <w:marLeft w:val="0"/>
      <w:marRight w:val="0"/>
      <w:marTop w:val="0"/>
      <w:marBottom w:val="0"/>
      <w:divBdr>
        <w:top w:val="none" w:sz="0" w:space="0" w:color="auto"/>
        <w:left w:val="none" w:sz="0" w:space="0" w:color="auto"/>
        <w:bottom w:val="none" w:sz="0" w:space="0" w:color="auto"/>
        <w:right w:val="none" w:sz="0" w:space="0" w:color="auto"/>
      </w:divBdr>
      <w:divsChild>
        <w:div w:id="177164200">
          <w:marLeft w:val="0"/>
          <w:marRight w:val="0"/>
          <w:marTop w:val="0"/>
          <w:marBottom w:val="0"/>
          <w:divBdr>
            <w:top w:val="none" w:sz="0" w:space="0" w:color="auto"/>
            <w:left w:val="none" w:sz="0" w:space="0" w:color="auto"/>
            <w:bottom w:val="none" w:sz="0" w:space="0" w:color="auto"/>
            <w:right w:val="none" w:sz="0" w:space="0" w:color="auto"/>
          </w:divBdr>
        </w:div>
      </w:divsChild>
    </w:div>
    <w:div w:id="242951499">
      <w:bodyDiv w:val="1"/>
      <w:marLeft w:val="0"/>
      <w:marRight w:val="0"/>
      <w:marTop w:val="0"/>
      <w:marBottom w:val="0"/>
      <w:divBdr>
        <w:top w:val="none" w:sz="0" w:space="0" w:color="auto"/>
        <w:left w:val="none" w:sz="0" w:space="0" w:color="auto"/>
        <w:bottom w:val="none" w:sz="0" w:space="0" w:color="auto"/>
        <w:right w:val="none" w:sz="0" w:space="0" w:color="auto"/>
      </w:divBdr>
      <w:divsChild>
        <w:div w:id="961499936">
          <w:marLeft w:val="0"/>
          <w:marRight w:val="0"/>
          <w:marTop w:val="0"/>
          <w:marBottom w:val="0"/>
          <w:divBdr>
            <w:top w:val="none" w:sz="0" w:space="0" w:color="auto"/>
            <w:left w:val="none" w:sz="0" w:space="0" w:color="auto"/>
            <w:bottom w:val="none" w:sz="0" w:space="0" w:color="auto"/>
            <w:right w:val="none" w:sz="0" w:space="0" w:color="auto"/>
          </w:divBdr>
        </w:div>
      </w:divsChild>
    </w:div>
    <w:div w:id="249898372">
      <w:bodyDiv w:val="1"/>
      <w:marLeft w:val="0"/>
      <w:marRight w:val="0"/>
      <w:marTop w:val="0"/>
      <w:marBottom w:val="0"/>
      <w:divBdr>
        <w:top w:val="none" w:sz="0" w:space="0" w:color="auto"/>
        <w:left w:val="none" w:sz="0" w:space="0" w:color="auto"/>
        <w:bottom w:val="none" w:sz="0" w:space="0" w:color="auto"/>
        <w:right w:val="none" w:sz="0" w:space="0" w:color="auto"/>
      </w:divBdr>
      <w:divsChild>
        <w:div w:id="796601200">
          <w:marLeft w:val="0"/>
          <w:marRight w:val="0"/>
          <w:marTop w:val="0"/>
          <w:marBottom w:val="0"/>
          <w:divBdr>
            <w:top w:val="none" w:sz="0" w:space="0" w:color="auto"/>
            <w:left w:val="none" w:sz="0" w:space="0" w:color="auto"/>
            <w:bottom w:val="none" w:sz="0" w:space="0" w:color="auto"/>
            <w:right w:val="none" w:sz="0" w:space="0" w:color="auto"/>
          </w:divBdr>
          <w:divsChild>
            <w:div w:id="1425952798">
              <w:marLeft w:val="0"/>
              <w:marRight w:val="0"/>
              <w:marTop w:val="0"/>
              <w:marBottom w:val="0"/>
              <w:divBdr>
                <w:top w:val="none" w:sz="0" w:space="0" w:color="auto"/>
                <w:left w:val="none" w:sz="0" w:space="0" w:color="auto"/>
                <w:bottom w:val="none" w:sz="0" w:space="0" w:color="auto"/>
                <w:right w:val="none" w:sz="0" w:space="0" w:color="auto"/>
              </w:divBdr>
              <w:divsChild>
                <w:div w:id="1513839488">
                  <w:marLeft w:val="0"/>
                  <w:marRight w:val="0"/>
                  <w:marTop w:val="0"/>
                  <w:marBottom w:val="0"/>
                  <w:divBdr>
                    <w:top w:val="none" w:sz="0" w:space="0" w:color="auto"/>
                    <w:left w:val="none" w:sz="0" w:space="0" w:color="auto"/>
                    <w:bottom w:val="none" w:sz="0" w:space="0" w:color="auto"/>
                    <w:right w:val="none" w:sz="0" w:space="0" w:color="auto"/>
                  </w:divBdr>
                  <w:divsChild>
                    <w:div w:id="1148402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71714943">
      <w:bodyDiv w:val="1"/>
      <w:marLeft w:val="0"/>
      <w:marRight w:val="0"/>
      <w:marTop w:val="0"/>
      <w:marBottom w:val="0"/>
      <w:divBdr>
        <w:top w:val="none" w:sz="0" w:space="0" w:color="auto"/>
        <w:left w:val="none" w:sz="0" w:space="0" w:color="auto"/>
        <w:bottom w:val="none" w:sz="0" w:space="0" w:color="auto"/>
        <w:right w:val="none" w:sz="0" w:space="0" w:color="auto"/>
      </w:divBdr>
      <w:divsChild>
        <w:div w:id="1698892207">
          <w:marLeft w:val="0"/>
          <w:marRight w:val="0"/>
          <w:marTop w:val="0"/>
          <w:marBottom w:val="0"/>
          <w:divBdr>
            <w:top w:val="none" w:sz="0" w:space="0" w:color="auto"/>
            <w:left w:val="none" w:sz="0" w:space="0" w:color="auto"/>
            <w:bottom w:val="none" w:sz="0" w:space="0" w:color="auto"/>
            <w:right w:val="none" w:sz="0" w:space="0" w:color="auto"/>
          </w:divBdr>
        </w:div>
      </w:divsChild>
    </w:div>
    <w:div w:id="278732038">
      <w:bodyDiv w:val="1"/>
      <w:marLeft w:val="0"/>
      <w:marRight w:val="0"/>
      <w:marTop w:val="0"/>
      <w:marBottom w:val="0"/>
      <w:divBdr>
        <w:top w:val="none" w:sz="0" w:space="0" w:color="auto"/>
        <w:left w:val="none" w:sz="0" w:space="0" w:color="auto"/>
        <w:bottom w:val="none" w:sz="0" w:space="0" w:color="auto"/>
        <w:right w:val="none" w:sz="0" w:space="0" w:color="auto"/>
      </w:divBdr>
    </w:div>
    <w:div w:id="302198536">
      <w:bodyDiv w:val="1"/>
      <w:marLeft w:val="0"/>
      <w:marRight w:val="0"/>
      <w:marTop w:val="0"/>
      <w:marBottom w:val="0"/>
      <w:divBdr>
        <w:top w:val="none" w:sz="0" w:space="0" w:color="auto"/>
        <w:left w:val="none" w:sz="0" w:space="0" w:color="auto"/>
        <w:bottom w:val="none" w:sz="0" w:space="0" w:color="auto"/>
        <w:right w:val="none" w:sz="0" w:space="0" w:color="auto"/>
      </w:divBdr>
    </w:div>
    <w:div w:id="308019807">
      <w:bodyDiv w:val="1"/>
      <w:marLeft w:val="0"/>
      <w:marRight w:val="0"/>
      <w:marTop w:val="0"/>
      <w:marBottom w:val="0"/>
      <w:divBdr>
        <w:top w:val="none" w:sz="0" w:space="0" w:color="auto"/>
        <w:left w:val="none" w:sz="0" w:space="0" w:color="auto"/>
        <w:bottom w:val="none" w:sz="0" w:space="0" w:color="auto"/>
        <w:right w:val="none" w:sz="0" w:space="0" w:color="auto"/>
      </w:divBdr>
      <w:divsChild>
        <w:div w:id="1781294866">
          <w:marLeft w:val="0"/>
          <w:marRight w:val="0"/>
          <w:marTop w:val="0"/>
          <w:marBottom w:val="0"/>
          <w:divBdr>
            <w:top w:val="none" w:sz="0" w:space="0" w:color="auto"/>
            <w:left w:val="none" w:sz="0" w:space="0" w:color="auto"/>
            <w:bottom w:val="none" w:sz="0" w:space="0" w:color="auto"/>
            <w:right w:val="none" w:sz="0" w:space="0" w:color="auto"/>
          </w:divBdr>
        </w:div>
        <w:div w:id="2017608015">
          <w:marLeft w:val="0"/>
          <w:marRight w:val="0"/>
          <w:marTop w:val="0"/>
          <w:marBottom w:val="0"/>
          <w:divBdr>
            <w:top w:val="none" w:sz="0" w:space="0" w:color="auto"/>
            <w:left w:val="none" w:sz="0" w:space="0" w:color="auto"/>
            <w:bottom w:val="none" w:sz="0" w:space="0" w:color="auto"/>
            <w:right w:val="none" w:sz="0" w:space="0" w:color="auto"/>
          </w:divBdr>
        </w:div>
        <w:div w:id="2053574887">
          <w:marLeft w:val="0"/>
          <w:marRight w:val="0"/>
          <w:marTop w:val="0"/>
          <w:marBottom w:val="0"/>
          <w:divBdr>
            <w:top w:val="none" w:sz="0" w:space="0" w:color="auto"/>
            <w:left w:val="none" w:sz="0" w:space="0" w:color="auto"/>
            <w:bottom w:val="none" w:sz="0" w:space="0" w:color="auto"/>
            <w:right w:val="none" w:sz="0" w:space="0" w:color="auto"/>
          </w:divBdr>
        </w:div>
      </w:divsChild>
    </w:div>
    <w:div w:id="327287889">
      <w:bodyDiv w:val="1"/>
      <w:marLeft w:val="0"/>
      <w:marRight w:val="0"/>
      <w:marTop w:val="0"/>
      <w:marBottom w:val="0"/>
      <w:divBdr>
        <w:top w:val="none" w:sz="0" w:space="0" w:color="auto"/>
        <w:left w:val="none" w:sz="0" w:space="0" w:color="auto"/>
        <w:bottom w:val="none" w:sz="0" w:space="0" w:color="auto"/>
        <w:right w:val="none" w:sz="0" w:space="0" w:color="auto"/>
      </w:divBdr>
      <w:divsChild>
        <w:div w:id="206987038">
          <w:marLeft w:val="0"/>
          <w:marRight w:val="0"/>
          <w:marTop w:val="0"/>
          <w:marBottom w:val="0"/>
          <w:divBdr>
            <w:top w:val="none" w:sz="0" w:space="0" w:color="auto"/>
            <w:left w:val="none" w:sz="0" w:space="0" w:color="auto"/>
            <w:bottom w:val="none" w:sz="0" w:space="0" w:color="auto"/>
            <w:right w:val="none" w:sz="0" w:space="0" w:color="auto"/>
          </w:divBdr>
        </w:div>
      </w:divsChild>
    </w:div>
    <w:div w:id="346251729">
      <w:bodyDiv w:val="1"/>
      <w:marLeft w:val="0"/>
      <w:marRight w:val="0"/>
      <w:marTop w:val="0"/>
      <w:marBottom w:val="0"/>
      <w:divBdr>
        <w:top w:val="none" w:sz="0" w:space="0" w:color="auto"/>
        <w:left w:val="none" w:sz="0" w:space="0" w:color="auto"/>
        <w:bottom w:val="none" w:sz="0" w:space="0" w:color="auto"/>
        <w:right w:val="none" w:sz="0" w:space="0" w:color="auto"/>
      </w:divBdr>
      <w:divsChild>
        <w:div w:id="120732263">
          <w:marLeft w:val="0"/>
          <w:marRight w:val="0"/>
          <w:marTop w:val="0"/>
          <w:marBottom w:val="0"/>
          <w:divBdr>
            <w:top w:val="none" w:sz="0" w:space="0" w:color="auto"/>
            <w:left w:val="none" w:sz="0" w:space="0" w:color="auto"/>
            <w:bottom w:val="none" w:sz="0" w:space="0" w:color="auto"/>
            <w:right w:val="none" w:sz="0" w:space="0" w:color="auto"/>
          </w:divBdr>
        </w:div>
      </w:divsChild>
    </w:div>
    <w:div w:id="384186011">
      <w:bodyDiv w:val="1"/>
      <w:marLeft w:val="0"/>
      <w:marRight w:val="0"/>
      <w:marTop w:val="0"/>
      <w:marBottom w:val="0"/>
      <w:divBdr>
        <w:top w:val="none" w:sz="0" w:space="0" w:color="auto"/>
        <w:left w:val="none" w:sz="0" w:space="0" w:color="auto"/>
        <w:bottom w:val="none" w:sz="0" w:space="0" w:color="auto"/>
        <w:right w:val="none" w:sz="0" w:space="0" w:color="auto"/>
      </w:divBdr>
      <w:divsChild>
        <w:div w:id="245964025">
          <w:marLeft w:val="0"/>
          <w:marRight w:val="0"/>
          <w:marTop w:val="0"/>
          <w:marBottom w:val="0"/>
          <w:divBdr>
            <w:top w:val="none" w:sz="0" w:space="0" w:color="auto"/>
            <w:left w:val="none" w:sz="0" w:space="0" w:color="auto"/>
            <w:bottom w:val="none" w:sz="0" w:space="0" w:color="auto"/>
            <w:right w:val="none" w:sz="0" w:space="0" w:color="auto"/>
          </w:divBdr>
        </w:div>
      </w:divsChild>
    </w:div>
    <w:div w:id="388654297">
      <w:bodyDiv w:val="1"/>
      <w:marLeft w:val="0"/>
      <w:marRight w:val="0"/>
      <w:marTop w:val="0"/>
      <w:marBottom w:val="0"/>
      <w:divBdr>
        <w:top w:val="none" w:sz="0" w:space="0" w:color="auto"/>
        <w:left w:val="none" w:sz="0" w:space="0" w:color="auto"/>
        <w:bottom w:val="none" w:sz="0" w:space="0" w:color="auto"/>
        <w:right w:val="none" w:sz="0" w:space="0" w:color="auto"/>
      </w:divBdr>
    </w:div>
    <w:div w:id="400177507">
      <w:bodyDiv w:val="1"/>
      <w:marLeft w:val="0"/>
      <w:marRight w:val="0"/>
      <w:marTop w:val="0"/>
      <w:marBottom w:val="0"/>
      <w:divBdr>
        <w:top w:val="none" w:sz="0" w:space="0" w:color="auto"/>
        <w:left w:val="none" w:sz="0" w:space="0" w:color="auto"/>
        <w:bottom w:val="none" w:sz="0" w:space="0" w:color="auto"/>
        <w:right w:val="none" w:sz="0" w:space="0" w:color="auto"/>
      </w:divBdr>
      <w:divsChild>
        <w:div w:id="2070569157">
          <w:marLeft w:val="0"/>
          <w:marRight w:val="0"/>
          <w:marTop w:val="0"/>
          <w:marBottom w:val="0"/>
          <w:divBdr>
            <w:top w:val="none" w:sz="0" w:space="0" w:color="auto"/>
            <w:left w:val="none" w:sz="0" w:space="0" w:color="auto"/>
            <w:bottom w:val="none" w:sz="0" w:space="0" w:color="auto"/>
            <w:right w:val="none" w:sz="0" w:space="0" w:color="auto"/>
          </w:divBdr>
        </w:div>
      </w:divsChild>
    </w:div>
    <w:div w:id="423456802">
      <w:bodyDiv w:val="1"/>
      <w:marLeft w:val="0"/>
      <w:marRight w:val="0"/>
      <w:marTop w:val="0"/>
      <w:marBottom w:val="0"/>
      <w:divBdr>
        <w:top w:val="none" w:sz="0" w:space="0" w:color="auto"/>
        <w:left w:val="none" w:sz="0" w:space="0" w:color="auto"/>
        <w:bottom w:val="none" w:sz="0" w:space="0" w:color="auto"/>
        <w:right w:val="none" w:sz="0" w:space="0" w:color="auto"/>
      </w:divBdr>
      <w:divsChild>
        <w:div w:id="96803138">
          <w:marLeft w:val="0"/>
          <w:marRight w:val="0"/>
          <w:marTop w:val="0"/>
          <w:marBottom w:val="0"/>
          <w:divBdr>
            <w:top w:val="none" w:sz="0" w:space="0" w:color="auto"/>
            <w:left w:val="none" w:sz="0" w:space="0" w:color="auto"/>
            <w:bottom w:val="none" w:sz="0" w:space="0" w:color="auto"/>
            <w:right w:val="none" w:sz="0" w:space="0" w:color="auto"/>
          </w:divBdr>
        </w:div>
      </w:divsChild>
    </w:div>
    <w:div w:id="450127461">
      <w:bodyDiv w:val="1"/>
      <w:marLeft w:val="0"/>
      <w:marRight w:val="0"/>
      <w:marTop w:val="0"/>
      <w:marBottom w:val="0"/>
      <w:divBdr>
        <w:top w:val="none" w:sz="0" w:space="0" w:color="auto"/>
        <w:left w:val="none" w:sz="0" w:space="0" w:color="auto"/>
        <w:bottom w:val="none" w:sz="0" w:space="0" w:color="auto"/>
        <w:right w:val="none" w:sz="0" w:space="0" w:color="auto"/>
      </w:divBdr>
      <w:divsChild>
        <w:div w:id="1968394783">
          <w:marLeft w:val="0"/>
          <w:marRight w:val="0"/>
          <w:marTop w:val="0"/>
          <w:marBottom w:val="0"/>
          <w:divBdr>
            <w:top w:val="none" w:sz="0" w:space="0" w:color="auto"/>
            <w:left w:val="none" w:sz="0" w:space="0" w:color="auto"/>
            <w:bottom w:val="none" w:sz="0" w:space="0" w:color="auto"/>
            <w:right w:val="none" w:sz="0" w:space="0" w:color="auto"/>
          </w:divBdr>
        </w:div>
      </w:divsChild>
    </w:div>
    <w:div w:id="461920235">
      <w:bodyDiv w:val="1"/>
      <w:marLeft w:val="0"/>
      <w:marRight w:val="0"/>
      <w:marTop w:val="0"/>
      <w:marBottom w:val="0"/>
      <w:divBdr>
        <w:top w:val="none" w:sz="0" w:space="0" w:color="auto"/>
        <w:left w:val="none" w:sz="0" w:space="0" w:color="auto"/>
        <w:bottom w:val="none" w:sz="0" w:space="0" w:color="auto"/>
        <w:right w:val="none" w:sz="0" w:space="0" w:color="auto"/>
      </w:divBdr>
      <w:divsChild>
        <w:div w:id="412120173">
          <w:marLeft w:val="0"/>
          <w:marRight w:val="0"/>
          <w:marTop w:val="0"/>
          <w:marBottom w:val="0"/>
          <w:divBdr>
            <w:top w:val="none" w:sz="0" w:space="0" w:color="auto"/>
            <w:left w:val="none" w:sz="0" w:space="0" w:color="auto"/>
            <w:bottom w:val="none" w:sz="0" w:space="0" w:color="auto"/>
            <w:right w:val="none" w:sz="0" w:space="0" w:color="auto"/>
          </w:divBdr>
        </w:div>
      </w:divsChild>
    </w:div>
    <w:div w:id="470027505">
      <w:bodyDiv w:val="1"/>
      <w:marLeft w:val="0"/>
      <w:marRight w:val="0"/>
      <w:marTop w:val="0"/>
      <w:marBottom w:val="0"/>
      <w:divBdr>
        <w:top w:val="none" w:sz="0" w:space="0" w:color="auto"/>
        <w:left w:val="none" w:sz="0" w:space="0" w:color="auto"/>
        <w:bottom w:val="none" w:sz="0" w:space="0" w:color="auto"/>
        <w:right w:val="none" w:sz="0" w:space="0" w:color="auto"/>
      </w:divBdr>
      <w:divsChild>
        <w:div w:id="1719434940">
          <w:marLeft w:val="0"/>
          <w:marRight w:val="0"/>
          <w:marTop w:val="0"/>
          <w:marBottom w:val="0"/>
          <w:divBdr>
            <w:top w:val="none" w:sz="0" w:space="0" w:color="auto"/>
            <w:left w:val="none" w:sz="0" w:space="0" w:color="auto"/>
            <w:bottom w:val="none" w:sz="0" w:space="0" w:color="auto"/>
            <w:right w:val="none" w:sz="0" w:space="0" w:color="auto"/>
          </w:divBdr>
        </w:div>
      </w:divsChild>
    </w:div>
    <w:div w:id="488905024">
      <w:bodyDiv w:val="1"/>
      <w:marLeft w:val="0"/>
      <w:marRight w:val="0"/>
      <w:marTop w:val="0"/>
      <w:marBottom w:val="0"/>
      <w:divBdr>
        <w:top w:val="none" w:sz="0" w:space="0" w:color="auto"/>
        <w:left w:val="none" w:sz="0" w:space="0" w:color="auto"/>
        <w:bottom w:val="none" w:sz="0" w:space="0" w:color="auto"/>
        <w:right w:val="none" w:sz="0" w:space="0" w:color="auto"/>
      </w:divBdr>
      <w:divsChild>
        <w:div w:id="1750498588">
          <w:marLeft w:val="0"/>
          <w:marRight w:val="0"/>
          <w:marTop w:val="0"/>
          <w:marBottom w:val="0"/>
          <w:divBdr>
            <w:top w:val="none" w:sz="0" w:space="0" w:color="auto"/>
            <w:left w:val="none" w:sz="0" w:space="0" w:color="auto"/>
            <w:bottom w:val="none" w:sz="0" w:space="0" w:color="auto"/>
            <w:right w:val="none" w:sz="0" w:space="0" w:color="auto"/>
          </w:divBdr>
        </w:div>
        <w:div w:id="1382288062">
          <w:marLeft w:val="0"/>
          <w:marRight w:val="0"/>
          <w:marTop w:val="0"/>
          <w:marBottom w:val="0"/>
          <w:divBdr>
            <w:top w:val="none" w:sz="0" w:space="0" w:color="auto"/>
            <w:left w:val="none" w:sz="0" w:space="0" w:color="auto"/>
            <w:bottom w:val="none" w:sz="0" w:space="0" w:color="auto"/>
            <w:right w:val="none" w:sz="0" w:space="0" w:color="auto"/>
          </w:divBdr>
        </w:div>
      </w:divsChild>
    </w:div>
    <w:div w:id="489489620">
      <w:bodyDiv w:val="1"/>
      <w:marLeft w:val="0"/>
      <w:marRight w:val="0"/>
      <w:marTop w:val="0"/>
      <w:marBottom w:val="0"/>
      <w:divBdr>
        <w:top w:val="none" w:sz="0" w:space="0" w:color="auto"/>
        <w:left w:val="none" w:sz="0" w:space="0" w:color="auto"/>
        <w:bottom w:val="none" w:sz="0" w:space="0" w:color="auto"/>
        <w:right w:val="none" w:sz="0" w:space="0" w:color="auto"/>
      </w:divBdr>
      <w:divsChild>
        <w:div w:id="578173630">
          <w:marLeft w:val="0"/>
          <w:marRight w:val="0"/>
          <w:marTop w:val="0"/>
          <w:marBottom w:val="0"/>
          <w:divBdr>
            <w:top w:val="none" w:sz="0" w:space="0" w:color="auto"/>
            <w:left w:val="none" w:sz="0" w:space="0" w:color="auto"/>
            <w:bottom w:val="none" w:sz="0" w:space="0" w:color="auto"/>
            <w:right w:val="none" w:sz="0" w:space="0" w:color="auto"/>
          </w:divBdr>
        </w:div>
      </w:divsChild>
    </w:div>
    <w:div w:id="494343156">
      <w:bodyDiv w:val="1"/>
      <w:marLeft w:val="0"/>
      <w:marRight w:val="0"/>
      <w:marTop w:val="0"/>
      <w:marBottom w:val="0"/>
      <w:divBdr>
        <w:top w:val="none" w:sz="0" w:space="0" w:color="auto"/>
        <w:left w:val="none" w:sz="0" w:space="0" w:color="auto"/>
        <w:bottom w:val="none" w:sz="0" w:space="0" w:color="auto"/>
        <w:right w:val="none" w:sz="0" w:space="0" w:color="auto"/>
      </w:divBdr>
    </w:div>
    <w:div w:id="510146825">
      <w:bodyDiv w:val="1"/>
      <w:marLeft w:val="0"/>
      <w:marRight w:val="0"/>
      <w:marTop w:val="0"/>
      <w:marBottom w:val="0"/>
      <w:divBdr>
        <w:top w:val="none" w:sz="0" w:space="0" w:color="auto"/>
        <w:left w:val="none" w:sz="0" w:space="0" w:color="auto"/>
        <w:bottom w:val="none" w:sz="0" w:space="0" w:color="auto"/>
        <w:right w:val="none" w:sz="0" w:space="0" w:color="auto"/>
      </w:divBdr>
      <w:divsChild>
        <w:div w:id="309870263">
          <w:marLeft w:val="0"/>
          <w:marRight w:val="0"/>
          <w:marTop w:val="0"/>
          <w:marBottom w:val="0"/>
          <w:divBdr>
            <w:top w:val="none" w:sz="0" w:space="0" w:color="auto"/>
            <w:left w:val="none" w:sz="0" w:space="0" w:color="auto"/>
            <w:bottom w:val="none" w:sz="0" w:space="0" w:color="auto"/>
            <w:right w:val="none" w:sz="0" w:space="0" w:color="auto"/>
          </w:divBdr>
        </w:div>
      </w:divsChild>
    </w:div>
    <w:div w:id="521938714">
      <w:bodyDiv w:val="1"/>
      <w:marLeft w:val="0"/>
      <w:marRight w:val="0"/>
      <w:marTop w:val="0"/>
      <w:marBottom w:val="0"/>
      <w:divBdr>
        <w:top w:val="none" w:sz="0" w:space="0" w:color="auto"/>
        <w:left w:val="none" w:sz="0" w:space="0" w:color="auto"/>
        <w:bottom w:val="none" w:sz="0" w:space="0" w:color="auto"/>
        <w:right w:val="none" w:sz="0" w:space="0" w:color="auto"/>
      </w:divBdr>
    </w:div>
    <w:div w:id="580722613">
      <w:bodyDiv w:val="1"/>
      <w:marLeft w:val="0"/>
      <w:marRight w:val="0"/>
      <w:marTop w:val="0"/>
      <w:marBottom w:val="0"/>
      <w:divBdr>
        <w:top w:val="none" w:sz="0" w:space="0" w:color="auto"/>
        <w:left w:val="none" w:sz="0" w:space="0" w:color="auto"/>
        <w:bottom w:val="none" w:sz="0" w:space="0" w:color="auto"/>
        <w:right w:val="none" w:sz="0" w:space="0" w:color="auto"/>
      </w:divBdr>
    </w:div>
    <w:div w:id="648099686">
      <w:bodyDiv w:val="1"/>
      <w:marLeft w:val="0"/>
      <w:marRight w:val="0"/>
      <w:marTop w:val="0"/>
      <w:marBottom w:val="0"/>
      <w:divBdr>
        <w:top w:val="none" w:sz="0" w:space="0" w:color="auto"/>
        <w:left w:val="none" w:sz="0" w:space="0" w:color="auto"/>
        <w:bottom w:val="none" w:sz="0" w:space="0" w:color="auto"/>
        <w:right w:val="none" w:sz="0" w:space="0" w:color="auto"/>
      </w:divBdr>
      <w:divsChild>
        <w:div w:id="509225968">
          <w:marLeft w:val="0"/>
          <w:marRight w:val="0"/>
          <w:marTop w:val="0"/>
          <w:marBottom w:val="0"/>
          <w:divBdr>
            <w:top w:val="none" w:sz="0" w:space="0" w:color="auto"/>
            <w:left w:val="none" w:sz="0" w:space="0" w:color="auto"/>
            <w:bottom w:val="none" w:sz="0" w:space="0" w:color="auto"/>
            <w:right w:val="none" w:sz="0" w:space="0" w:color="auto"/>
          </w:divBdr>
          <w:divsChild>
            <w:div w:id="622465897">
              <w:marLeft w:val="0"/>
              <w:marRight w:val="0"/>
              <w:marTop w:val="0"/>
              <w:marBottom w:val="0"/>
              <w:divBdr>
                <w:top w:val="none" w:sz="0" w:space="0" w:color="auto"/>
                <w:left w:val="none" w:sz="0" w:space="0" w:color="auto"/>
                <w:bottom w:val="none" w:sz="0" w:space="0" w:color="auto"/>
                <w:right w:val="none" w:sz="0" w:space="0" w:color="auto"/>
              </w:divBdr>
              <w:divsChild>
                <w:div w:id="1616516459">
                  <w:marLeft w:val="0"/>
                  <w:marRight w:val="0"/>
                  <w:marTop w:val="0"/>
                  <w:marBottom w:val="0"/>
                  <w:divBdr>
                    <w:top w:val="none" w:sz="0" w:space="0" w:color="auto"/>
                    <w:left w:val="none" w:sz="0" w:space="0" w:color="auto"/>
                    <w:bottom w:val="none" w:sz="0" w:space="0" w:color="auto"/>
                    <w:right w:val="none" w:sz="0" w:space="0" w:color="auto"/>
                  </w:divBdr>
                  <w:divsChild>
                    <w:div w:id="4900236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88682770">
      <w:bodyDiv w:val="1"/>
      <w:marLeft w:val="0"/>
      <w:marRight w:val="0"/>
      <w:marTop w:val="0"/>
      <w:marBottom w:val="0"/>
      <w:divBdr>
        <w:top w:val="none" w:sz="0" w:space="0" w:color="auto"/>
        <w:left w:val="none" w:sz="0" w:space="0" w:color="auto"/>
        <w:bottom w:val="none" w:sz="0" w:space="0" w:color="auto"/>
        <w:right w:val="none" w:sz="0" w:space="0" w:color="auto"/>
      </w:divBdr>
      <w:divsChild>
        <w:div w:id="2102214935">
          <w:marLeft w:val="0"/>
          <w:marRight w:val="0"/>
          <w:marTop w:val="0"/>
          <w:marBottom w:val="0"/>
          <w:divBdr>
            <w:top w:val="none" w:sz="0" w:space="0" w:color="auto"/>
            <w:left w:val="none" w:sz="0" w:space="0" w:color="auto"/>
            <w:bottom w:val="none" w:sz="0" w:space="0" w:color="auto"/>
            <w:right w:val="none" w:sz="0" w:space="0" w:color="auto"/>
          </w:divBdr>
        </w:div>
      </w:divsChild>
    </w:div>
    <w:div w:id="703138145">
      <w:bodyDiv w:val="1"/>
      <w:marLeft w:val="0"/>
      <w:marRight w:val="0"/>
      <w:marTop w:val="0"/>
      <w:marBottom w:val="0"/>
      <w:divBdr>
        <w:top w:val="none" w:sz="0" w:space="0" w:color="auto"/>
        <w:left w:val="none" w:sz="0" w:space="0" w:color="auto"/>
        <w:bottom w:val="none" w:sz="0" w:space="0" w:color="auto"/>
        <w:right w:val="none" w:sz="0" w:space="0" w:color="auto"/>
      </w:divBdr>
      <w:divsChild>
        <w:div w:id="649559260">
          <w:marLeft w:val="0"/>
          <w:marRight w:val="0"/>
          <w:marTop w:val="0"/>
          <w:marBottom w:val="0"/>
          <w:divBdr>
            <w:top w:val="none" w:sz="0" w:space="0" w:color="auto"/>
            <w:left w:val="none" w:sz="0" w:space="0" w:color="auto"/>
            <w:bottom w:val="none" w:sz="0" w:space="0" w:color="auto"/>
            <w:right w:val="none" w:sz="0" w:space="0" w:color="auto"/>
          </w:divBdr>
          <w:divsChild>
            <w:div w:id="1916695277">
              <w:marLeft w:val="0"/>
              <w:marRight w:val="0"/>
              <w:marTop w:val="0"/>
              <w:marBottom w:val="0"/>
              <w:divBdr>
                <w:top w:val="none" w:sz="0" w:space="0" w:color="auto"/>
                <w:left w:val="none" w:sz="0" w:space="0" w:color="auto"/>
                <w:bottom w:val="none" w:sz="0" w:space="0" w:color="auto"/>
                <w:right w:val="none" w:sz="0" w:space="0" w:color="auto"/>
              </w:divBdr>
              <w:divsChild>
                <w:div w:id="806162196">
                  <w:marLeft w:val="0"/>
                  <w:marRight w:val="0"/>
                  <w:marTop w:val="0"/>
                  <w:marBottom w:val="0"/>
                  <w:divBdr>
                    <w:top w:val="none" w:sz="0" w:space="0" w:color="auto"/>
                    <w:left w:val="none" w:sz="0" w:space="0" w:color="auto"/>
                    <w:bottom w:val="none" w:sz="0" w:space="0" w:color="auto"/>
                    <w:right w:val="none" w:sz="0" w:space="0" w:color="auto"/>
                  </w:divBdr>
                  <w:divsChild>
                    <w:div w:id="1550528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04403536">
      <w:bodyDiv w:val="1"/>
      <w:marLeft w:val="0"/>
      <w:marRight w:val="0"/>
      <w:marTop w:val="0"/>
      <w:marBottom w:val="0"/>
      <w:divBdr>
        <w:top w:val="none" w:sz="0" w:space="0" w:color="auto"/>
        <w:left w:val="none" w:sz="0" w:space="0" w:color="auto"/>
        <w:bottom w:val="none" w:sz="0" w:space="0" w:color="auto"/>
        <w:right w:val="none" w:sz="0" w:space="0" w:color="auto"/>
      </w:divBdr>
      <w:divsChild>
        <w:div w:id="1988388495">
          <w:marLeft w:val="0"/>
          <w:marRight w:val="0"/>
          <w:marTop w:val="0"/>
          <w:marBottom w:val="0"/>
          <w:divBdr>
            <w:top w:val="none" w:sz="0" w:space="0" w:color="auto"/>
            <w:left w:val="none" w:sz="0" w:space="0" w:color="auto"/>
            <w:bottom w:val="none" w:sz="0" w:space="0" w:color="auto"/>
            <w:right w:val="none" w:sz="0" w:space="0" w:color="auto"/>
          </w:divBdr>
        </w:div>
      </w:divsChild>
    </w:div>
    <w:div w:id="739400045">
      <w:bodyDiv w:val="1"/>
      <w:marLeft w:val="0"/>
      <w:marRight w:val="0"/>
      <w:marTop w:val="0"/>
      <w:marBottom w:val="0"/>
      <w:divBdr>
        <w:top w:val="none" w:sz="0" w:space="0" w:color="auto"/>
        <w:left w:val="none" w:sz="0" w:space="0" w:color="auto"/>
        <w:bottom w:val="none" w:sz="0" w:space="0" w:color="auto"/>
        <w:right w:val="none" w:sz="0" w:space="0" w:color="auto"/>
      </w:divBdr>
      <w:divsChild>
        <w:div w:id="1430854532">
          <w:marLeft w:val="0"/>
          <w:marRight w:val="0"/>
          <w:marTop w:val="0"/>
          <w:marBottom w:val="0"/>
          <w:divBdr>
            <w:top w:val="none" w:sz="0" w:space="0" w:color="auto"/>
            <w:left w:val="none" w:sz="0" w:space="0" w:color="auto"/>
            <w:bottom w:val="none" w:sz="0" w:space="0" w:color="auto"/>
            <w:right w:val="none" w:sz="0" w:space="0" w:color="auto"/>
          </w:divBdr>
        </w:div>
      </w:divsChild>
    </w:div>
    <w:div w:id="744686307">
      <w:bodyDiv w:val="1"/>
      <w:marLeft w:val="0"/>
      <w:marRight w:val="0"/>
      <w:marTop w:val="0"/>
      <w:marBottom w:val="0"/>
      <w:divBdr>
        <w:top w:val="none" w:sz="0" w:space="0" w:color="auto"/>
        <w:left w:val="none" w:sz="0" w:space="0" w:color="auto"/>
        <w:bottom w:val="none" w:sz="0" w:space="0" w:color="auto"/>
        <w:right w:val="none" w:sz="0" w:space="0" w:color="auto"/>
      </w:divBdr>
    </w:div>
    <w:div w:id="752359514">
      <w:bodyDiv w:val="1"/>
      <w:marLeft w:val="0"/>
      <w:marRight w:val="0"/>
      <w:marTop w:val="0"/>
      <w:marBottom w:val="0"/>
      <w:divBdr>
        <w:top w:val="none" w:sz="0" w:space="0" w:color="auto"/>
        <w:left w:val="none" w:sz="0" w:space="0" w:color="auto"/>
        <w:bottom w:val="none" w:sz="0" w:space="0" w:color="auto"/>
        <w:right w:val="none" w:sz="0" w:space="0" w:color="auto"/>
      </w:divBdr>
      <w:divsChild>
        <w:div w:id="662196731">
          <w:marLeft w:val="0"/>
          <w:marRight w:val="0"/>
          <w:marTop w:val="0"/>
          <w:marBottom w:val="0"/>
          <w:divBdr>
            <w:top w:val="none" w:sz="0" w:space="0" w:color="auto"/>
            <w:left w:val="none" w:sz="0" w:space="0" w:color="auto"/>
            <w:bottom w:val="none" w:sz="0" w:space="0" w:color="auto"/>
            <w:right w:val="none" w:sz="0" w:space="0" w:color="auto"/>
          </w:divBdr>
        </w:div>
      </w:divsChild>
    </w:div>
    <w:div w:id="753286551">
      <w:bodyDiv w:val="1"/>
      <w:marLeft w:val="0"/>
      <w:marRight w:val="0"/>
      <w:marTop w:val="0"/>
      <w:marBottom w:val="0"/>
      <w:divBdr>
        <w:top w:val="none" w:sz="0" w:space="0" w:color="auto"/>
        <w:left w:val="none" w:sz="0" w:space="0" w:color="auto"/>
        <w:bottom w:val="none" w:sz="0" w:space="0" w:color="auto"/>
        <w:right w:val="none" w:sz="0" w:space="0" w:color="auto"/>
      </w:divBdr>
      <w:divsChild>
        <w:div w:id="1719628385">
          <w:marLeft w:val="0"/>
          <w:marRight w:val="0"/>
          <w:marTop w:val="0"/>
          <w:marBottom w:val="0"/>
          <w:divBdr>
            <w:top w:val="none" w:sz="0" w:space="0" w:color="auto"/>
            <w:left w:val="none" w:sz="0" w:space="0" w:color="auto"/>
            <w:bottom w:val="none" w:sz="0" w:space="0" w:color="auto"/>
            <w:right w:val="none" w:sz="0" w:space="0" w:color="auto"/>
          </w:divBdr>
        </w:div>
      </w:divsChild>
    </w:div>
    <w:div w:id="756750062">
      <w:bodyDiv w:val="1"/>
      <w:marLeft w:val="0"/>
      <w:marRight w:val="0"/>
      <w:marTop w:val="0"/>
      <w:marBottom w:val="0"/>
      <w:divBdr>
        <w:top w:val="none" w:sz="0" w:space="0" w:color="auto"/>
        <w:left w:val="none" w:sz="0" w:space="0" w:color="auto"/>
        <w:bottom w:val="none" w:sz="0" w:space="0" w:color="auto"/>
        <w:right w:val="none" w:sz="0" w:space="0" w:color="auto"/>
      </w:divBdr>
      <w:divsChild>
        <w:div w:id="674187077">
          <w:marLeft w:val="0"/>
          <w:marRight w:val="0"/>
          <w:marTop w:val="0"/>
          <w:marBottom w:val="0"/>
          <w:divBdr>
            <w:top w:val="none" w:sz="0" w:space="0" w:color="auto"/>
            <w:left w:val="none" w:sz="0" w:space="0" w:color="auto"/>
            <w:bottom w:val="none" w:sz="0" w:space="0" w:color="auto"/>
            <w:right w:val="none" w:sz="0" w:space="0" w:color="auto"/>
          </w:divBdr>
        </w:div>
      </w:divsChild>
    </w:div>
    <w:div w:id="772438639">
      <w:bodyDiv w:val="1"/>
      <w:marLeft w:val="0"/>
      <w:marRight w:val="0"/>
      <w:marTop w:val="0"/>
      <w:marBottom w:val="0"/>
      <w:divBdr>
        <w:top w:val="none" w:sz="0" w:space="0" w:color="auto"/>
        <w:left w:val="none" w:sz="0" w:space="0" w:color="auto"/>
        <w:bottom w:val="none" w:sz="0" w:space="0" w:color="auto"/>
        <w:right w:val="none" w:sz="0" w:space="0" w:color="auto"/>
      </w:divBdr>
      <w:divsChild>
        <w:div w:id="850030731">
          <w:marLeft w:val="0"/>
          <w:marRight w:val="0"/>
          <w:marTop w:val="0"/>
          <w:marBottom w:val="0"/>
          <w:divBdr>
            <w:top w:val="none" w:sz="0" w:space="0" w:color="auto"/>
            <w:left w:val="none" w:sz="0" w:space="0" w:color="auto"/>
            <w:bottom w:val="none" w:sz="0" w:space="0" w:color="auto"/>
            <w:right w:val="none" w:sz="0" w:space="0" w:color="auto"/>
          </w:divBdr>
        </w:div>
      </w:divsChild>
    </w:div>
    <w:div w:id="776368341">
      <w:bodyDiv w:val="1"/>
      <w:marLeft w:val="0"/>
      <w:marRight w:val="0"/>
      <w:marTop w:val="0"/>
      <w:marBottom w:val="0"/>
      <w:divBdr>
        <w:top w:val="none" w:sz="0" w:space="0" w:color="auto"/>
        <w:left w:val="none" w:sz="0" w:space="0" w:color="auto"/>
        <w:bottom w:val="none" w:sz="0" w:space="0" w:color="auto"/>
        <w:right w:val="none" w:sz="0" w:space="0" w:color="auto"/>
      </w:divBdr>
      <w:divsChild>
        <w:div w:id="1776435476">
          <w:marLeft w:val="0"/>
          <w:marRight w:val="0"/>
          <w:marTop w:val="0"/>
          <w:marBottom w:val="0"/>
          <w:divBdr>
            <w:top w:val="none" w:sz="0" w:space="0" w:color="auto"/>
            <w:left w:val="none" w:sz="0" w:space="0" w:color="auto"/>
            <w:bottom w:val="none" w:sz="0" w:space="0" w:color="auto"/>
            <w:right w:val="none" w:sz="0" w:space="0" w:color="auto"/>
          </w:divBdr>
        </w:div>
      </w:divsChild>
    </w:div>
    <w:div w:id="783500416">
      <w:bodyDiv w:val="1"/>
      <w:marLeft w:val="0"/>
      <w:marRight w:val="0"/>
      <w:marTop w:val="0"/>
      <w:marBottom w:val="0"/>
      <w:divBdr>
        <w:top w:val="none" w:sz="0" w:space="0" w:color="auto"/>
        <w:left w:val="none" w:sz="0" w:space="0" w:color="auto"/>
        <w:bottom w:val="none" w:sz="0" w:space="0" w:color="auto"/>
        <w:right w:val="none" w:sz="0" w:space="0" w:color="auto"/>
      </w:divBdr>
      <w:divsChild>
        <w:div w:id="1587226414">
          <w:marLeft w:val="0"/>
          <w:marRight w:val="0"/>
          <w:marTop w:val="0"/>
          <w:marBottom w:val="0"/>
          <w:divBdr>
            <w:top w:val="none" w:sz="0" w:space="0" w:color="auto"/>
            <w:left w:val="none" w:sz="0" w:space="0" w:color="auto"/>
            <w:bottom w:val="none" w:sz="0" w:space="0" w:color="auto"/>
            <w:right w:val="none" w:sz="0" w:space="0" w:color="auto"/>
          </w:divBdr>
        </w:div>
      </w:divsChild>
    </w:div>
    <w:div w:id="818839227">
      <w:bodyDiv w:val="1"/>
      <w:marLeft w:val="0"/>
      <w:marRight w:val="0"/>
      <w:marTop w:val="0"/>
      <w:marBottom w:val="0"/>
      <w:divBdr>
        <w:top w:val="none" w:sz="0" w:space="0" w:color="auto"/>
        <w:left w:val="none" w:sz="0" w:space="0" w:color="auto"/>
        <w:bottom w:val="none" w:sz="0" w:space="0" w:color="auto"/>
        <w:right w:val="none" w:sz="0" w:space="0" w:color="auto"/>
      </w:divBdr>
      <w:divsChild>
        <w:div w:id="833759313">
          <w:marLeft w:val="0"/>
          <w:marRight w:val="0"/>
          <w:marTop w:val="0"/>
          <w:marBottom w:val="0"/>
          <w:divBdr>
            <w:top w:val="none" w:sz="0" w:space="0" w:color="auto"/>
            <w:left w:val="none" w:sz="0" w:space="0" w:color="auto"/>
            <w:bottom w:val="none" w:sz="0" w:space="0" w:color="auto"/>
            <w:right w:val="none" w:sz="0" w:space="0" w:color="auto"/>
          </w:divBdr>
        </w:div>
      </w:divsChild>
    </w:div>
    <w:div w:id="823081563">
      <w:bodyDiv w:val="1"/>
      <w:marLeft w:val="0"/>
      <w:marRight w:val="0"/>
      <w:marTop w:val="0"/>
      <w:marBottom w:val="0"/>
      <w:divBdr>
        <w:top w:val="none" w:sz="0" w:space="0" w:color="auto"/>
        <w:left w:val="none" w:sz="0" w:space="0" w:color="auto"/>
        <w:bottom w:val="none" w:sz="0" w:space="0" w:color="auto"/>
        <w:right w:val="none" w:sz="0" w:space="0" w:color="auto"/>
      </w:divBdr>
      <w:divsChild>
        <w:div w:id="730884298">
          <w:marLeft w:val="0"/>
          <w:marRight w:val="0"/>
          <w:marTop w:val="0"/>
          <w:marBottom w:val="0"/>
          <w:divBdr>
            <w:top w:val="none" w:sz="0" w:space="0" w:color="auto"/>
            <w:left w:val="none" w:sz="0" w:space="0" w:color="auto"/>
            <w:bottom w:val="none" w:sz="0" w:space="0" w:color="auto"/>
            <w:right w:val="none" w:sz="0" w:space="0" w:color="auto"/>
          </w:divBdr>
          <w:divsChild>
            <w:div w:id="805590530">
              <w:marLeft w:val="0"/>
              <w:marRight w:val="0"/>
              <w:marTop w:val="0"/>
              <w:marBottom w:val="0"/>
              <w:divBdr>
                <w:top w:val="none" w:sz="0" w:space="0" w:color="auto"/>
                <w:left w:val="none" w:sz="0" w:space="0" w:color="auto"/>
                <w:bottom w:val="none" w:sz="0" w:space="0" w:color="auto"/>
                <w:right w:val="none" w:sz="0" w:space="0" w:color="auto"/>
              </w:divBdr>
              <w:divsChild>
                <w:div w:id="594480060">
                  <w:marLeft w:val="0"/>
                  <w:marRight w:val="0"/>
                  <w:marTop w:val="0"/>
                  <w:marBottom w:val="0"/>
                  <w:divBdr>
                    <w:top w:val="none" w:sz="0" w:space="0" w:color="auto"/>
                    <w:left w:val="none" w:sz="0" w:space="0" w:color="auto"/>
                    <w:bottom w:val="none" w:sz="0" w:space="0" w:color="auto"/>
                    <w:right w:val="none" w:sz="0" w:space="0" w:color="auto"/>
                  </w:divBdr>
                  <w:divsChild>
                    <w:div w:id="18960889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27357013">
      <w:bodyDiv w:val="1"/>
      <w:marLeft w:val="0"/>
      <w:marRight w:val="0"/>
      <w:marTop w:val="0"/>
      <w:marBottom w:val="0"/>
      <w:divBdr>
        <w:top w:val="none" w:sz="0" w:space="0" w:color="auto"/>
        <w:left w:val="none" w:sz="0" w:space="0" w:color="auto"/>
        <w:bottom w:val="none" w:sz="0" w:space="0" w:color="auto"/>
        <w:right w:val="none" w:sz="0" w:space="0" w:color="auto"/>
      </w:divBdr>
      <w:divsChild>
        <w:div w:id="2034764662">
          <w:marLeft w:val="0"/>
          <w:marRight w:val="0"/>
          <w:marTop w:val="0"/>
          <w:marBottom w:val="0"/>
          <w:divBdr>
            <w:top w:val="none" w:sz="0" w:space="0" w:color="auto"/>
            <w:left w:val="none" w:sz="0" w:space="0" w:color="auto"/>
            <w:bottom w:val="none" w:sz="0" w:space="0" w:color="auto"/>
            <w:right w:val="none" w:sz="0" w:space="0" w:color="auto"/>
          </w:divBdr>
        </w:div>
      </w:divsChild>
    </w:div>
    <w:div w:id="833762675">
      <w:bodyDiv w:val="1"/>
      <w:marLeft w:val="0"/>
      <w:marRight w:val="0"/>
      <w:marTop w:val="0"/>
      <w:marBottom w:val="0"/>
      <w:divBdr>
        <w:top w:val="none" w:sz="0" w:space="0" w:color="auto"/>
        <w:left w:val="none" w:sz="0" w:space="0" w:color="auto"/>
        <w:bottom w:val="none" w:sz="0" w:space="0" w:color="auto"/>
        <w:right w:val="none" w:sz="0" w:space="0" w:color="auto"/>
      </w:divBdr>
      <w:divsChild>
        <w:div w:id="234171446">
          <w:marLeft w:val="0"/>
          <w:marRight w:val="0"/>
          <w:marTop w:val="0"/>
          <w:marBottom w:val="0"/>
          <w:divBdr>
            <w:top w:val="none" w:sz="0" w:space="0" w:color="auto"/>
            <w:left w:val="none" w:sz="0" w:space="0" w:color="auto"/>
            <w:bottom w:val="none" w:sz="0" w:space="0" w:color="auto"/>
            <w:right w:val="none" w:sz="0" w:space="0" w:color="auto"/>
          </w:divBdr>
        </w:div>
      </w:divsChild>
    </w:div>
    <w:div w:id="835997865">
      <w:bodyDiv w:val="1"/>
      <w:marLeft w:val="0"/>
      <w:marRight w:val="0"/>
      <w:marTop w:val="0"/>
      <w:marBottom w:val="0"/>
      <w:divBdr>
        <w:top w:val="none" w:sz="0" w:space="0" w:color="auto"/>
        <w:left w:val="none" w:sz="0" w:space="0" w:color="auto"/>
        <w:bottom w:val="none" w:sz="0" w:space="0" w:color="auto"/>
        <w:right w:val="none" w:sz="0" w:space="0" w:color="auto"/>
      </w:divBdr>
    </w:div>
    <w:div w:id="859782120">
      <w:bodyDiv w:val="1"/>
      <w:marLeft w:val="0"/>
      <w:marRight w:val="0"/>
      <w:marTop w:val="0"/>
      <w:marBottom w:val="0"/>
      <w:divBdr>
        <w:top w:val="none" w:sz="0" w:space="0" w:color="auto"/>
        <w:left w:val="none" w:sz="0" w:space="0" w:color="auto"/>
        <w:bottom w:val="none" w:sz="0" w:space="0" w:color="auto"/>
        <w:right w:val="none" w:sz="0" w:space="0" w:color="auto"/>
      </w:divBdr>
      <w:divsChild>
        <w:div w:id="277614858">
          <w:marLeft w:val="0"/>
          <w:marRight w:val="0"/>
          <w:marTop w:val="0"/>
          <w:marBottom w:val="0"/>
          <w:divBdr>
            <w:top w:val="none" w:sz="0" w:space="0" w:color="auto"/>
            <w:left w:val="none" w:sz="0" w:space="0" w:color="auto"/>
            <w:bottom w:val="none" w:sz="0" w:space="0" w:color="auto"/>
            <w:right w:val="none" w:sz="0" w:space="0" w:color="auto"/>
          </w:divBdr>
        </w:div>
      </w:divsChild>
    </w:div>
    <w:div w:id="864363216">
      <w:bodyDiv w:val="1"/>
      <w:marLeft w:val="0"/>
      <w:marRight w:val="0"/>
      <w:marTop w:val="0"/>
      <w:marBottom w:val="0"/>
      <w:divBdr>
        <w:top w:val="none" w:sz="0" w:space="0" w:color="auto"/>
        <w:left w:val="none" w:sz="0" w:space="0" w:color="auto"/>
        <w:bottom w:val="none" w:sz="0" w:space="0" w:color="auto"/>
        <w:right w:val="none" w:sz="0" w:space="0" w:color="auto"/>
      </w:divBdr>
      <w:divsChild>
        <w:div w:id="270864763">
          <w:marLeft w:val="0"/>
          <w:marRight w:val="0"/>
          <w:marTop w:val="0"/>
          <w:marBottom w:val="0"/>
          <w:divBdr>
            <w:top w:val="none" w:sz="0" w:space="0" w:color="auto"/>
            <w:left w:val="none" w:sz="0" w:space="0" w:color="auto"/>
            <w:bottom w:val="none" w:sz="0" w:space="0" w:color="auto"/>
            <w:right w:val="none" w:sz="0" w:space="0" w:color="auto"/>
          </w:divBdr>
        </w:div>
      </w:divsChild>
    </w:div>
    <w:div w:id="879627909">
      <w:bodyDiv w:val="1"/>
      <w:marLeft w:val="0"/>
      <w:marRight w:val="0"/>
      <w:marTop w:val="0"/>
      <w:marBottom w:val="0"/>
      <w:divBdr>
        <w:top w:val="none" w:sz="0" w:space="0" w:color="auto"/>
        <w:left w:val="none" w:sz="0" w:space="0" w:color="auto"/>
        <w:bottom w:val="none" w:sz="0" w:space="0" w:color="auto"/>
        <w:right w:val="none" w:sz="0" w:space="0" w:color="auto"/>
      </w:divBdr>
    </w:div>
    <w:div w:id="883563670">
      <w:bodyDiv w:val="1"/>
      <w:marLeft w:val="0"/>
      <w:marRight w:val="0"/>
      <w:marTop w:val="0"/>
      <w:marBottom w:val="0"/>
      <w:divBdr>
        <w:top w:val="none" w:sz="0" w:space="0" w:color="auto"/>
        <w:left w:val="none" w:sz="0" w:space="0" w:color="auto"/>
        <w:bottom w:val="none" w:sz="0" w:space="0" w:color="auto"/>
        <w:right w:val="none" w:sz="0" w:space="0" w:color="auto"/>
      </w:divBdr>
      <w:divsChild>
        <w:div w:id="1700617891">
          <w:marLeft w:val="0"/>
          <w:marRight w:val="0"/>
          <w:marTop w:val="0"/>
          <w:marBottom w:val="0"/>
          <w:divBdr>
            <w:top w:val="none" w:sz="0" w:space="0" w:color="auto"/>
            <w:left w:val="none" w:sz="0" w:space="0" w:color="auto"/>
            <w:bottom w:val="none" w:sz="0" w:space="0" w:color="auto"/>
            <w:right w:val="none" w:sz="0" w:space="0" w:color="auto"/>
          </w:divBdr>
        </w:div>
      </w:divsChild>
    </w:div>
    <w:div w:id="888343115">
      <w:bodyDiv w:val="1"/>
      <w:marLeft w:val="0"/>
      <w:marRight w:val="0"/>
      <w:marTop w:val="0"/>
      <w:marBottom w:val="0"/>
      <w:divBdr>
        <w:top w:val="none" w:sz="0" w:space="0" w:color="auto"/>
        <w:left w:val="none" w:sz="0" w:space="0" w:color="auto"/>
        <w:bottom w:val="none" w:sz="0" w:space="0" w:color="auto"/>
        <w:right w:val="none" w:sz="0" w:space="0" w:color="auto"/>
      </w:divBdr>
    </w:div>
    <w:div w:id="901059399">
      <w:bodyDiv w:val="1"/>
      <w:marLeft w:val="0"/>
      <w:marRight w:val="0"/>
      <w:marTop w:val="0"/>
      <w:marBottom w:val="0"/>
      <w:divBdr>
        <w:top w:val="none" w:sz="0" w:space="0" w:color="auto"/>
        <w:left w:val="none" w:sz="0" w:space="0" w:color="auto"/>
        <w:bottom w:val="none" w:sz="0" w:space="0" w:color="auto"/>
        <w:right w:val="none" w:sz="0" w:space="0" w:color="auto"/>
      </w:divBdr>
    </w:div>
    <w:div w:id="907302296">
      <w:bodyDiv w:val="1"/>
      <w:marLeft w:val="0"/>
      <w:marRight w:val="0"/>
      <w:marTop w:val="0"/>
      <w:marBottom w:val="0"/>
      <w:divBdr>
        <w:top w:val="none" w:sz="0" w:space="0" w:color="auto"/>
        <w:left w:val="none" w:sz="0" w:space="0" w:color="auto"/>
        <w:bottom w:val="none" w:sz="0" w:space="0" w:color="auto"/>
        <w:right w:val="none" w:sz="0" w:space="0" w:color="auto"/>
      </w:divBdr>
    </w:div>
    <w:div w:id="908419380">
      <w:bodyDiv w:val="1"/>
      <w:marLeft w:val="0"/>
      <w:marRight w:val="0"/>
      <w:marTop w:val="0"/>
      <w:marBottom w:val="0"/>
      <w:divBdr>
        <w:top w:val="none" w:sz="0" w:space="0" w:color="auto"/>
        <w:left w:val="none" w:sz="0" w:space="0" w:color="auto"/>
        <w:bottom w:val="none" w:sz="0" w:space="0" w:color="auto"/>
        <w:right w:val="none" w:sz="0" w:space="0" w:color="auto"/>
      </w:divBdr>
    </w:div>
    <w:div w:id="913316748">
      <w:bodyDiv w:val="1"/>
      <w:marLeft w:val="0"/>
      <w:marRight w:val="0"/>
      <w:marTop w:val="0"/>
      <w:marBottom w:val="0"/>
      <w:divBdr>
        <w:top w:val="none" w:sz="0" w:space="0" w:color="auto"/>
        <w:left w:val="none" w:sz="0" w:space="0" w:color="auto"/>
        <w:bottom w:val="none" w:sz="0" w:space="0" w:color="auto"/>
        <w:right w:val="none" w:sz="0" w:space="0" w:color="auto"/>
      </w:divBdr>
      <w:divsChild>
        <w:div w:id="1183590437">
          <w:marLeft w:val="0"/>
          <w:marRight w:val="0"/>
          <w:marTop w:val="0"/>
          <w:marBottom w:val="0"/>
          <w:divBdr>
            <w:top w:val="none" w:sz="0" w:space="0" w:color="auto"/>
            <w:left w:val="none" w:sz="0" w:space="0" w:color="auto"/>
            <w:bottom w:val="none" w:sz="0" w:space="0" w:color="auto"/>
            <w:right w:val="none" w:sz="0" w:space="0" w:color="auto"/>
          </w:divBdr>
          <w:divsChild>
            <w:div w:id="609244635">
              <w:marLeft w:val="0"/>
              <w:marRight w:val="0"/>
              <w:marTop w:val="0"/>
              <w:marBottom w:val="0"/>
              <w:divBdr>
                <w:top w:val="none" w:sz="0" w:space="0" w:color="auto"/>
                <w:left w:val="none" w:sz="0" w:space="0" w:color="auto"/>
                <w:bottom w:val="none" w:sz="0" w:space="0" w:color="auto"/>
                <w:right w:val="none" w:sz="0" w:space="0" w:color="auto"/>
              </w:divBdr>
              <w:divsChild>
                <w:div w:id="1726250424">
                  <w:marLeft w:val="0"/>
                  <w:marRight w:val="0"/>
                  <w:marTop w:val="0"/>
                  <w:marBottom w:val="0"/>
                  <w:divBdr>
                    <w:top w:val="none" w:sz="0" w:space="0" w:color="auto"/>
                    <w:left w:val="none" w:sz="0" w:space="0" w:color="auto"/>
                    <w:bottom w:val="none" w:sz="0" w:space="0" w:color="auto"/>
                    <w:right w:val="none" w:sz="0" w:space="0" w:color="auto"/>
                  </w:divBdr>
                  <w:divsChild>
                    <w:div w:id="6611279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28345995">
      <w:bodyDiv w:val="1"/>
      <w:marLeft w:val="0"/>
      <w:marRight w:val="0"/>
      <w:marTop w:val="0"/>
      <w:marBottom w:val="0"/>
      <w:divBdr>
        <w:top w:val="none" w:sz="0" w:space="0" w:color="auto"/>
        <w:left w:val="none" w:sz="0" w:space="0" w:color="auto"/>
        <w:bottom w:val="none" w:sz="0" w:space="0" w:color="auto"/>
        <w:right w:val="none" w:sz="0" w:space="0" w:color="auto"/>
      </w:divBdr>
      <w:divsChild>
        <w:div w:id="210578296">
          <w:marLeft w:val="0"/>
          <w:marRight w:val="0"/>
          <w:marTop w:val="0"/>
          <w:marBottom w:val="0"/>
          <w:divBdr>
            <w:top w:val="none" w:sz="0" w:space="0" w:color="auto"/>
            <w:left w:val="none" w:sz="0" w:space="0" w:color="auto"/>
            <w:bottom w:val="none" w:sz="0" w:space="0" w:color="auto"/>
            <w:right w:val="none" w:sz="0" w:space="0" w:color="auto"/>
          </w:divBdr>
        </w:div>
      </w:divsChild>
    </w:div>
    <w:div w:id="940603737">
      <w:bodyDiv w:val="1"/>
      <w:marLeft w:val="0"/>
      <w:marRight w:val="0"/>
      <w:marTop w:val="0"/>
      <w:marBottom w:val="0"/>
      <w:divBdr>
        <w:top w:val="none" w:sz="0" w:space="0" w:color="auto"/>
        <w:left w:val="none" w:sz="0" w:space="0" w:color="auto"/>
        <w:bottom w:val="none" w:sz="0" w:space="0" w:color="auto"/>
        <w:right w:val="none" w:sz="0" w:space="0" w:color="auto"/>
      </w:divBdr>
      <w:divsChild>
        <w:div w:id="2068412903">
          <w:marLeft w:val="0"/>
          <w:marRight w:val="0"/>
          <w:marTop w:val="0"/>
          <w:marBottom w:val="0"/>
          <w:divBdr>
            <w:top w:val="none" w:sz="0" w:space="0" w:color="auto"/>
            <w:left w:val="none" w:sz="0" w:space="0" w:color="auto"/>
            <w:bottom w:val="none" w:sz="0" w:space="0" w:color="auto"/>
            <w:right w:val="none" w:sz="0" w:space="0" w:color="auto"/>
          </w:divBdr>
          <w:divsChild>
            <w:div w:id="868571269">
              <w:marLeft w:val="0"/>
              <w:marRight w:val="0"/>
              <w:marTop w:val="0"/>
              <w:marBottom w:val="0"/>
              <w:divBdr>
                <w:top w:val="none" w:sz="0" w:space="0" w:color="auto"/>
                <w:left w:val="none" w:sz="0" w:space="0" w:color="auto"/>
                <w:bottom w:val="none" w:sz="0" w:space="0" w:color="auto"/>
                <w:right w:val="none" w:sz="0" w:space="0" w:color="auto"/>
              </w:divBdr>
              <w:divsChild>
                <w:div w:id="1082028738">
                  <w:marLeft w:val="0"/>
                  <w:marRight w:val="0"/>
                  <w:marTop w:val="0"/>
                  <w:marBottom w:val="0"/>
                  <w:divBdr>
                    <w:top w:val="none" w:sz="0" w:space="0" w:color="auto"/>
                    <w:left w:val="none" w:sz="0" w:space="0" w:color="auto"/>
                    <w:bottom w:val="none" w:sz="0" w:space="0" w:color="auto"/>
                    <w:right w:val="none" w:sz="0" w:space="0" w:color="auto"/>
                  </w:divBdr>
                  <w:divsChild>
                    <w:div w:id="985360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67778776">
      <w:bodyDiv w:val="1"/>
      <w:marLeft w:val="0"/>
      <w:marRight w:val="0"/>
      <w:marTop w:val="0"/>
      <w:marBottom w:val="0"/>
      <w:divBdr>
        <w:top w:val="none" w:sz="0" w:space="0" w:color="auto"/>
        <w:left w:val="none" w:sz="0" w:space="0" w:color="auto"/>
        <w:bottom w:val="none" w:sz="0" w:space="0" w:color="auto"/>
        <w:right w:val="none" w:sz="0" w:space="0" w:color="auto"/>
      </w:divBdr>
      <w:divsChild>
        <w:div w:id="556236453">
          <w:marLeft w:val="0"/>
          <w:marRight w:val="0"/>
          <w:marTop w:val="0"/>
          <w:marBottom w:val="0"/>
          <w:divBdr>
            <w:top w:val="none" w:sz="0" w:space="0" w:color="auto"/>
            <w:left w:val="none" w:sz="0" w:space="0" w:color="auto"/>
            <w:bottom w:val="none" w:sz="0" w:space="0" w:color="auto"/>
            <w:right w:val="none" w:sz="0" w:space="0" w:color="auto"/>
          </w:divBdr>
        </w:div>
      </w:divsChild>
    </w:div>
    <w:div w:id="977689229">
      <w:bodyDiv w:val="1"/>
      <w:marLeft w:val="0"/>
      <w:marRight w:val="0"/>
      <w:marTop w:val="0"/>
      <w:marBottom w:val="0"/>
      <w:divBdr>
        <w:top w:val="none" w:sz="0" w:space="0" w:color="auto"/>
        <w:left w:val="none" w:sz="0" w:space="0" w:color="auto"/>
        <w:bottom w:val="none" w:sz="0" w:space="0" w:color="auto"/>
        <w:right w:val="none" w:sz="0" w:space="0" w:color="auto"/>
      </w:divBdr>
      <w:divsChild>
        <w:div w:id="208611589">
          <w:marLeft w:val="0"/>
          <w:marRight w:val="0"/>
          <w:marTop w:val="0"/>
          <w:marBottom w:val="0"/>
          <w:divBdr>
            <w:top w:val="none" w:sz="0" w:space="0" w:color="auto"/>
            <w:left w:val="none" w:sz="0" w:space="0" w:color="auto"/>
            <w:bottom w:val="none" w:sz="0" w:space="0" w:color="auto"/>
            <w:right w:val="none" w:sz="0" w:space="0" w:color="auto"/>
          </w:divBdr>
        </w:div>
      </w:divsChild>
    </w:div>
    <w:div w:id="988242138">
      <w:bodyDiv w:val="1"/>
      <w:marLeft w:val="0"/>
      <w:marRight w:val="0"/>
      <w:marTop w:val="0"/>
      <w:marBottom w:val="0"/>
      <w:divBdr>
        <w:top w:val="none" w:sz="0" w:space="0" w:color="auto"/>
        <w:left w:val="none" w:sz="0" w:space="0" w:color="auto"/>
        <w:bottom w:val="none" w:sz="0" w:space="0" w:color="auto"/>
        <w:right w:val="none" w:sz="0" w:space="0" w:color="auto"/>
      </w:divBdr>
      <w:divsChild>
        <w:div w:id="512577613">
          <w:marLeft w:val="0"/>
          <w:marRight w:val="0"/>
          <w:marTop w:val="0"/>
          <w:marBottom w:val="0"/>
          <w:divBdr>
            <w:top w:val="none" w:sz="0" w:space="0" w:color="auto"/>
            <w:left w:val="none" w:sz="0" w:space="0" w:color="auto"/>
            <w:bottom w:val="none" w:sz="0" w:space="0" w:color="auto"/>
            <w:right w:val="none" w:sz="0" w:space="0" w:color="auto"/>
          </w:divBdr>
        </w:div>
      </w:divsChild>
    </w:div>
    <w:div w:id="990600517">
      <w:bodyDiv w:val="1"/>
      <w:marLeft w:val="0"/>
      <w:marRight w:val="0"/>
      <w:marTop w:val="0"/>
      <w:marBottom w:val="0"/>
      <w:divBdr>
        <w:top w:val="none" w:sz="0" w:space="0" w:color="auto"/>
        <w:left w:val="none" w:sz="0" w:space="0" w:color="auto"/>
        <w:bottom w:val="none" w:sz="0" w:space="0" w:color="auto"/>
        <w:right w:val="none" w:sz="0" w:space="0" w:color="auto"/>
      </w:divBdr>
      <w:divsChild>
        <w:div w:id="71464726">
          <w:marLeft w:val="0"/>
          <w:marRight w:val="0"/>
          <w:marTop w:val="0"/>
          <w:marBottom w:val="0"/>
          <w:divBdr>
            <w:top w:val="none" w:sz="0" w:space="0" w:color="auto"/>
            <w:left w:val="none" w:sz="0" w:space="0" w:color="auto"/>
            <w:bottom w:val="none" w:sz="0" w:space="0" w:color="auto"/>
            <w:right w:val="none" w:sz="0" w:space="0" w:color="auto"/>
          </w:divBdr>
        </w:div>
      </w:divsChild>
    </w:div>
    <w:div w:id="1051270044">
      <w:bodyDiv w:val="1"/>
      <w:marLeft w:val="0"/>
      <w:marRight w:val="0"/>
      <w:marTop w:val="0"/>
      <w:marBottom w:val="0"/>
      <w:divBdr>
        <w:top w:val="none" w:sz="0" w:space="0" w:color="auto"/>
        <w:left w:val="none" w:sz="0" w:space="0" w:color="auto"/>
        <w:bottom w:val="none" w:sz="0" w:space="0" w:color="auto"/>
        <w:right w:val="none" w:sz="0" w:space="0" w:color="auto"/>
      </w:divBdr>
      <w:divsChild>
        <w:div w:id="1718237836">
          <w:marLeft w:val="0"/>
          <w:marRight w:val="0"/>
          <w:marTop w:val="0"/>
          <w:marBottom w:val="0"/>
          <w:divBdr>
            <w:top w:val="none" w:sz="0" w:space="0" w:color="auto"/>
            <w:left w:val="none" w:sz="0" w:space="0" w:color="auto"/>
            <w:bottom w:val="none" w:sz="0" w:space="0" w:color="auto"/>
            <w:right w:val="none" w:sz="0" w:space="0" w:color="auto"/>
          </w:divBdr>
        </w:div>
        <w:div w:id="194654706">
          <w:marLeft w:val="0"/>
          <w:marRight w:val="0"/>
          <w:marTop w:val="0"/>
          <w:marBottom w:val="0"/>
          <w:divBdr>
            <w:top w:val="none" w:sz="0" w:space="0" w:color="auto"/>
            <w:left w:val="none" w:sz="0" w:space="0" w:color="auto"/>
            <w:bottom w:val="none" w:sz="0" w:space="0" w:color="auto"/>
            <w:right w:val="none" w:sz="0" w:space="0" w:color="auto"/>
          </w:divBdr>
        </w:div>
        <w:div w:id="1081878655">
          <w:marLeft w:val="0"/>
          <w:marRight w:val="0"/>
          <w:marTop w:val="0"/>
          <w:marBottom w:val="0"/>
          <w:divBdr>
            <w:top w:val="none" w:sz="0" w:space="0" w:color="auto"/>
            <w:left w:val="none" w:sz="0" w:space="0" w:color="auto"/>
            <w:bottom w:val="none" w:sz="0" w:space="0" w:color="auto"/>
            <w:right w:val="none" w:sz="0" w:space="0" w:color="auto"/>
          </w:divBdr>
        </w:div>
      </w:divsChild>
    </w:div>
    <w:div w:id="1058819726">
      <w:bodyDiv w:val="1"/>
      <w:marLeft w:val="0"/>
      <w:marRight w:val="0"/>
      <w:marTop w:val="0"/>
      <w:marBottom w:val="0"/>
      <w:divBdr>
        <w:top w:val="none" w:sz="0" w:space="0" w:color="auto"/>
        <w:left w:val="none" w:sz="0" w:space="0" w:color="auto"/>
        <w:bottom w:val="none" w:sz="0" w:space="0" w:color="auto"/>
        <w:right w:val="none" w:sz="0" w:space="0" w:color="auto"/>
      </w:divBdr>
    </w:div>
    <w:div w:id="1068963492">
      <w:bodyDiv w:val="1"/>
      <w:marLeft w:val="0"/>
      <w:marRight w:val="0"/>
      <w:marTop w:val="0"/>
      <w:marBottom w:val="0"/>
      <w:divBdr>
        <w:top w:val="none" w:sz="0" w:space="0" w:color="auto"/>
        <w:left w:val="none" w:sz="0" w:space="0" w:color="auto"/>
        <w:bottom w:val="none" w:sz="0" w:space="0" w:color="auto"/>
        <w:right w:val="none" w:sz="0" w:space="0" w:color="auto"/>
      </w:divBdr>
      <w:divsChild>
        <w:div w:id="2016031098">
          <w:marLeft w:val="0"/>
          <w:marRight w:val="0"/>
          <w:marTop w:val="0"/>
          <w:marBottom w:val="0"/>
          <w:divBdr>
            <w:top w:val="none" w:sz="0" w:space="0" w:color="auto"/>
            <w:left w:val="none" w:sz="0" w:space="0" w:color="auto"/>
            <w:bottom w:val="none" w:sz="0" w:space="0" w:color="auto"/>
            <w:right w:val="none" w:sz="0" w:space="0" w:color="auto"/>
          </w:divBdr>
        </w:div>
        <w:div w:id="1602033029">
          <w:marLeft w:val="0"/>
          <w:marRight w:val="0"/>
          <w:marTop w:val="0"/>
          <w:marBottom w:val="0"/>
          <w:divBdr>
            <w:top w:val="none" w:sz="0" w:space="0" w:color="auto"/>
            <w:left w:val="none" w:sz="0" w:space="0" w:color="auto"/>
            <w:bottom w:val="none" w:sz="0" w:space="0" w:color="auto"/>
            <w:right w:val="none" w:sz="0" w:space="0" w:color="auto"/>
          </w:divBdr>
        </w:div>
        <w:div w:id="1640190357">
          <w:marLeft w:val="0"/>
          <w:marRight w:val="0"/>
          <w:marTop w:val="0"/>
          <w:marBottom w:val="0"/>
          <w:divBdr>
            <w:top w:val="none" w:sz="0" w:space="0" w:color="auto"/>
            <w:left w:val="none" w:sz="0" w:space="0" w:color="auto"/>
            <w:bottom w:val="none" w:sz="0" w:space="0" w:color="auto"/>
            <w:right w:val="none" w:sz="0" w:space="0" w:color="auto"/>
          </w:divBdr>
        </w:div>
      </w:divsChild>
    </w:div>
    <w:div w:id="1077288703">
      <w:bodyDiv w:val="1"/>
      <w:marLeft w:val="0"/>
      <w:marRight w:val="0"/>
      <w:marTop w:val="0"/>
      <w:marBottom w:val="0"/>
      <w:divBdr>
        <w:top w:val="none" w:sz="0" w:space="0" w:color="auto"/>
        <w:left w:val="none" w:sz="0" w:space="0" w:color="auto"/>
        <w:bottom w:val="none" w:sz="0" w:space="0" w:color="auto"/>
        <w:right w:val="none" w:sz="0" w:space="0" w:color="auto"/>
      </w:divBdr>
      <w:divsChild>
        <w:div w:id="856777306">
          <w:marLeft w:val="0"/>
          <w:marRight w:val="0"/>
          <w:marTop w:val="0"/>
          <w:marBottom w:val="0"/>
          <w:divBdr>
            <w:top w:val="none" w:sz="0" w:space="0" w:color="auto"/>
            <w:left w:val="none" w:sz="0" w:space="0" w:color="auto"/>
            <w:bottom w:val="none" w:sz="0" w:space="0" w:color="auto"/>
            <w:right w:val="none" w:sz="0" w:space="0" w:color="auto"/>
          </w:divBdr>
          <w:divsChild>
            <w:div w:id="965089139">
              <w:marLeft w:val="0"/>
              <w:marRight w:val="0"/>
              <w:marTop w:val="0"/>
              <w:marBottom w:val="0"/>
              <w:divBdr>
                <w:top w:val="none" w:sz="0" w:space="0" w:color="auto"/>
                <w:left w:val="none" w:sz="0" w:space="0" w:color="auto"/>
                <w:bottom w:val="none" w:sz="0" w:space="0" w:color="auto"/>
                <w:right w:val="none" w:sz="0" w:space="0" w:color="auto"/>
              </w:divBdr>
              <w:divsChild>
                <w:div w:id="2091583810">
                  <w:marLeft w:val="0"/>
                  <w:marRight w:val="0"/>
                  <w:marTop w:val="0"/>
                  <w:marBottom w:val="0"/>
                  <w:divBdr>
                    <w:top w:val="none" w:sz="0" w:space="0" w:color="auto"/>
                    <w:left w:val="none" w:sz="0" w:space="0" w:color="auto"/>
                    <w:bottom w:val="none" w:sz="0" w:space="0" w:color="auto"/>
                    <w:right w:val="none" w:sz="0" w:space="0" w:color="auto"/>
                  </w:divBdr>
                  <w:divsChild>
                    <w:div w:id="14055649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78551493">
      <w:bodyDiv w:val="1"/>
      <w:marLeft w:val="0"/>
      <w:marRight w:val="0"/>
      <w:marTop w:val="0"/>
      <w:marBottom w:val="0"/>
      <w:divBdr>
        <w:top w:val="none" w:sz="0" w:space="0" w:color="auto"/>
        <w:left w:val="none" w:sz="0" w:space="0" w:color="auto"/>
        <w:bottom w:val="none" w:sz="0" w:space="0" w:color="auto"/>
        <w:right w:val="none" w:sz="0" w:space="0" w:color="auto"/>
      </w:divBdr>
      <w:divsChild>
        <w:div w:id="838541493">
          <w:marLeft w:val="0"/>
          <w:marRight w:val="0"/>
          <w:marTop w:val="0"/>
          <w:marBottom w:val="0"/>
          <w:divBdr>
            <w:top w:val="none" w:sz="0" w:space="0" w:color="auto"/>
            <w:left w:val="none" w:sz="0" w:space="0" w:color="auto"/>
            <w:bottom w:val="none" w:sz="0" w:space="0" w:color="auto"/>
            <w:right w:val="none" w:sz="0" w:space="0" w:color="auto"/>
          </w:divBdr>
        </w:div>
      </w:divsChild>
    </w:div>
    <w:div w:id="1100181382">
      <w:bodyDiv w:val="1"/>
      <w:marLeft w:val="0"/>
      <w:marRight w:val="0"/>
      <w:marTop w:val="0"/>
      <w:marBottom w:val="0"/>
      <w:divBdr>
        <w:top w:val="none" w:sz="0" w:space="0" w:color="auto"/>
        <w:left w:val="none" w:sz="0" w:space="0" w:color="auto"/>
        <w:bottom w:val="none" w:sz="0" w:space="0" w:color="auto"/>
        <w:right w:val="none" w:sz="0" w:space="0" w:color="auto"/>
      </w:divBdr>
    </w:div>
    <w:div w:id="1111556243">
      <w:bodyDiv w:val="1"/>
      <w:marLeft w:val="0"/>
      <w:marRight w:val="0"/>
      <w:marTop w:val="0"/>
      <w:marBottom w:val="0"/>
      <w:divBdr>
        <w:top w:val="none" w:sz="0" w:space="0" w:color="auto"/>
        <w:left w:val="none" w:sz="0" w:space="0" w:color="auto"/>
        <w:bottom w:val="none" w:sz="0" w:space="0" w:color="auto"/>
        <w:right w:val="none" w:sz="0" w:space="0" w:color="auto"/>
      </w:divBdr>
      <w:divsChild>
        <w:div w:id="698627714">
          <w:marLeft w:val="0"/>
          <w:marRight w:val="0"/>
          <w:marTop w:val="0"/>
          <w:marBottom w:val="0"/>
          <w:divBdr>
            <w:top w:val="none" w:sz="0" w:space="0" w:color="auto"/>
            <w:left w:val="none" w:sz="0" w:space="0" w:color="auto"/>
            <w:bottom w:val="none" w:sz="0" w:space="0" w:color="auto"/>
            <w:right w:val="none" w:sz="0" w:space="0" w:color="auto"/>
          </w:divBdr>
        </w:div>
      </w:divsChild>
    </w:div>
    <w:div w:id="1134834231">
      <w:bodyDiv w:val="1"/>
      <w:marLeft w:val="0"/>
      <w:marRight w:val="0"/>
      <w:marTop w:val="0"/>
      <w:marBottom w:val="0"/>
      <w:divBdr>
        <w:top w:val="none" w:sz="0" w:space="0" w:color="auto"/>
        <w:left w:val="none" w:sz="0" w:space="0" w:color="auto"/>
        <w:bottom w:val="none" w:sz="0" w:space="0" w:color="auto"/>
        <w:right w:val="none" w:sz="0" w:space="0" w:color="auto"/>
      </w:divBdr>
    </w:div>
    <w:div w:id="1153064396">
      <w:bodyDiv w:val="1"/>
      <w:marLeft w:val="0"/>
      <w:marRight w:val="0"/>
      <w:marTop w:val="0"/>
      <w:marBottom w:val="0"/>
      <w:divBdr>
        <w:top w:val="none" w:sz="0" w:space="0" w:color="auto"/>
        <w:left w:val="none" w:sz="0" w:space="0" w:color="auto"/>
        <w:bottom w:val="none" w:sz="0" w:space="0" w:color="auto"/>
        <w:right w:val="none" w:sz="0" w:space="0" w:color="auto"/>
      </w:divBdr>
      <w:divsChild>
        <w:div w:id="1389954367">
          <w:marLeft w:val="0"/>
          <w:marRight w:val="0"/>
          <w:marTop w:val="0"/>
          <w:marBottom w:val="0"/>
          <w:divBdr>
            <w:top w:val="none" w:sz="0" w:space="0" w:color="auto"/>
            <w:left w:val="none" w:sz="0" w:space="0" w:color="auto"/>
            <w:bottom w:val="none" w:sz="0" w:space="0" w:color="auto"/>
            <w:right w:val="none" w:sz="0" w:space="0" w:color="auto"/>
          </w:divBdr>
          <w:divsChild>
            <w:div w:id="1919829232">
              <w:marLeft w:val="0"/>
              <w:marRight w:val="0"/>
              <w:marTop w:val="0"/>
              <w:marBottom w:val="0"/>
              <w:divBdr>
                <w:top w:val="none" w:sz="0" w:space="0" w:color="auto"/>
                <w:left w:val="none" w:sz="0" w:space="0" w:color="auto"/>
                <w:bottom w:val="none" w:sz="0" w:space="0" w:color="auto"/>
                <w:right w:val="none" w:sz="0" w:space="0" w:color="auto"/>
              </w:divBdr>
              <w:divsChild>
                <w:div w:id="368653632">
                  <w:marLeft w:val="0"/>
                  <w:marRight w:val="0"/>
                  <w:marTop w:val="0"/>
                  <w:marBottom w:val="0"/>
                  <w:divBdr>
                    <w:top w:val="none" w:sz="0" w:space="0" w:color="auto"/>
                    <w:left w:val="none" w:sz="0" w:space="0" w:color="auto"/>
                    <w:bottom w:val="none" w:sz="0" w:space="0" w:color="auto"/>
                    <w:right w:val="none" w:sz="0" w:space="0" w:color="auto"/>
                  </w:divBdr>
                  <w:divsChild>
                    <w:div w:id="4397582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97039097">
      <w:bodyDiv w:val="1"/>
      <w:marLeft w:val="0"/>
      <w:marRight w:val="0"/>
      <w:marTop w:val="0"/>
      <w:marBottom w:val="0"/>
      <w:divBdr>
        <w:top w:val="none" w:sz="0" w:space="0" w:color="auto"/>
        <w:left w:val="none" w:sz="0" w:space="0" w:color="auto"/>
        <w:bottom w:val="none" w:sz="0" w:space="0" w:color="auto"/>
        <w:right w:val="none" w:sz="0" w:space="0" w:color="auto"/>
      </w:divBdr>
    </w:div>
    <w:div w:id="1200823121">
      <w:bodyDiv w:val="1"/>
      <w:marLeft w:val="0"/>
      <w:marRight w:val="0"/>
      <w:marTop w:val="0"/>
      <w:marBottom w:val="0"/>
      <w:divBdr>
        <w:top w:val="none" w:sz="0" w:space="0" w:color="auto"/>
        <w:left w:val="none" w:sz="0" w:space="0" w:color="auto"/>
        <w:bottom w:val="none" w:sz="0" w:space="0" w:color="auto"/>
        <w:right w:val="none" w:sz="0" w:space="0" w:color="auto"/>
      </w:divBdr>
    </w:div>
    <w:div w:id="1202085031">
      <w:bodyDiv w:val="1"/>
      <w:marLeft w:val="0"/>
      <w:marRight w:val="0"/>
      <w:marTop w:val="0"/>
      <w:marBottom w:val="0"/>
      <w:divBdr>
        <w:top w:val="none" w:sz="0" w:space="0" w:color="auto"/>
        <w:left w:val="none" w:sz="0" w:space="0" w:color="auto"/>
        <w:bottom w:val="none" w:sz="0" w:space="0" w:color="auto"/>
        <w:right w:val="none" w:sz="0" w:space="0" w:color="auto"/>
      </w:divBdr>
      <w:divsChild>
        <w:div w:id="956066538">
          <w:marLeft w:val="0"/>
          <w:marRight w:val="0"/>
          <w:marTop w:val="0"/>
          <w:marBottom w:val="0"/>
          <w:divBdr>
            <w:top w:val="none" w:sz="0" w:space="0" w:color="auto"/>
            <w:left w:val="none" w:sz="0" w:space="0" w:color="auto"/>
            <w:bottom w:val="none" w:sz="0" w:space="0" w:color="auto"/>
            <w:right w:val="none" w:sz="0" w:space="0" w:color="auto"/>
          </w:divBdr>
        </w:div>
      </w:divsChild>
    </w:div>
    <w:div w:id="1238132292">
      <w:bodyDiv w:val="1"/>
      <w:marLeft w:val="0"/>
      <w:marRight w:val="0"/>
      <w:marTop w:val="0"/>
      <w:marBottom w:val="0"/>
      <w:divBdr>
        <w:top w:val="none" w:sz="0" w:space="0" w:color="auto"/>
        <w:left w:val="none" w:sz="0" w:space="0" w:color="auto"/>
        <w:bottom w:val="none" w:sz="0" w:space="0" w:color="auto"/>
        <w:right w:val="none" w:sz="0" w:space="0" w:color="auto"/>
      </w:divBdr>
      <w:divsChild>
        <w:div w:id="1093014791">
          <w:marLeft w:val="0"/>
          <w:marRight w:val="0"/>
          <w:marTop w:val="0"/>
          <w:marBottom w:val="0"/>
          <w:divBdr>
            <w:top w:val="none" w:sz="0" w:space="0" w:color="auto"/>
            <w:left w:val="none" w:sz="0" w:space="0" w:color="auto"/>
            <w:bottom w:val="none" w:sz="0" w:space="0" w:color="auto"/>
            <w:right w:val="none" w:sz="0" w:space="0" w:color="auto"/>
          </w:divBdr>
        </w:div>
      </w:divsChild>
    </w:div>
    <w:div w:id="1258249793">
      <w:bodyDiv w:val="1"/>
      <w:marLeft w:val="0"/>
      <w:marRight w:val="0"/>
      <w:marTop w:val="0"/>
      <w:marBottom w:val="0"/>
      <w:divBdr>
        <w:top w:val="none" w:sz="0" w:space="0" w:color="auto"/>
        <w:left w:val="none" w:sz="0" w:space="0" w:color="auto"/>
        <w:bottom w:val="none" w:sz="0" w:space="0" w:color="auto"/>
        <w:right w:val="none" w:sz="0" w:space="0" w:color="auto"/>
      </w:divBdr>
      <w:divsChild>
        <w:div w:id="1410734604">
          <w:marLeft w:val="0"/>
          <w:marRight w:val="0"/>
          <w:marTop w:val="0"/>
          <w:marBottom w:val="0"/>
          <w:divBdr>
            <w:top w:val="none" w:sz="0" w:space="0" w:color="auto"/>
            <w:left w:val="none" w:sz="0" w:space="0" w:color="auto"/>
            <w:bottom w:val="none" w:sz="0" w:space="0" w:color="auto"/>
            <w:right w:val="none" w:sz="0" w:space="0" w:color="auto"/>
          </w:divBdr>
        </w:div>
      </w:divsChild>
    </w:div>
    <w:div w:id="1280143904">
      <w:bodyDiv w:val="1"/>
      <w:marLeft w:val="0"/>
      <w:marRight w:val="0"/>
      <w:marTop w:val="0"/>
      <w:marBottom w:val="0"/>
      <w:divBdr>
        <w:top w:val="none" w:sz="0" w:space="0" w:color="auto"/>
        <w:left w:val="none" w:sz="0" w:space="0" w:color="auto"/>
        <w:bottom w:val="none" w:sz="0" w:space="0" w:color="auto"/>
        <w:right w:val="none" w:sz="0" w:space="0" w:color="auto"/>
      </w:divBdr>
      <w:divsChild>
        <w:div w:id="1374620361">
          <w:marLeft w:val="0"/>
          <w:marRight w:val="0"/>
          <w:marTop w:val="0"/>
          <w:marBottom w:val="0"/>
          <w:divBdr>
            <w:top w:val="none" w:sz="0" w:space="0" w:color="auto"/>
            <w:left w:val="none" w:sz="0" w:space="0" w:color="auto"/>
            <w:bottom w:val="none" w:sz="0" w:space="0" w:color="auto"/>
            <w:right w:val="none" w:sz="0" w:space="0" w:color="auto"/>
          </w:divBdr>
          <w:divsChild>
            <w:div w:id="259483961">
              <w:marLeft w:val="0"/>
              <w:marRight w:val="0"/>
              <w:marTop w:val="0"/>
              <w:marBottom w:val="0"/>
              <w:divBdr>
                <w:top w:val="none" w:sz="0" w:space="0" w:color="auto"/>
                <w:left w:val="none" w:sz="0" w:space="0" w:color="auto"/>
                <w:bottom w:val="none" w:sz="0" w:space="0" w:color="auto"/>
                <w:right w:val="none" w:sz="0" w:space="0" w:color="auto"/>
              </w:divBdr>
              <w:divsChild>
                <w:div w:id="520437044">
                  <w:marLeft w:val="0"/>
                  <w:marRight w:val="0"/>
                  <w:marTop w:val="0"/>
                  <w:marBottom w:val="0"/>
                  <w:divBdr>
                    <w:top w:val="none" w:sz="0" w:space="0" w:color="auto"/>
                    <w:left w:val="none" w:sz="0" w:space="0" w:color="auto"/>
                    <w:bottom w:val="none" w:sz="0" w:space="0" w:color="auto"/>
                    <w:right w:val="none" w:sz="0" w:space="0" w:color="auto"/>
                  </w:divBdr>
                  <w:divsChild>
                    <w:div w:id="19536604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82761996">
      <w:bodyDiv w:val="1"/>
      <w:marLeft w:val="0"/>
      <w:marRight w:val="0"/>
      <w:marTop w:val="0"/>
      <w:marBottom w:val="0"/>
      <w:divBdr>
        <w:top w:val="none" w:sz="0" w:space="0" w:color="auto"/>
        <w:left w:val="none" w:sz="0" w:space="0" w:color="auto"/>
        <w:bottom w:val="none" w:sz="0" w:space="0" w:color="auto"/>
        <w:right w:val="none" w:sz="0" w:space="0" w:color="auto"/>
      </w:divBdr>
    </w:div>
    <w:div w:id="1300107091">
      <w:bodyDiv w:val="1"/>
      <w:marLeft w:val="0"/>
      <w:marRight w:val="0"/>
      <w:marTop w:val="0"/>
      <w:marBottom w:val="0"/>
      <w:divBdr>
        <w:top w:val="none" w:sz="0" w:space="0" w:color="auto"/>
        <w:left w:val="none" w:sz="0" w:space="0" w:color="auto"/>
        <w:bottom w:val="none" w:sz="0" w:space="0" w:color="auto"/>
        <w:right w:val="none" w:sz="0" w:space="0" w:color="auto"/>
      </w:divBdr>
      <w:divsChild>
        <w:div w:id="821042590">
          <w:marLeft w:val="0"/>
          <w:marRight w:val="0"/>
          <w:marTop w:val="0"/>
          <w:marBottom w:val="0"/>
          <w:divBdr>
            <w:top w:val="none" w:sz="0" w:space="0" w:color="auto"/>
            <w:left w:val="none" w:sz="0" w:space="0" w:color="auto"/>
            <w:bottom w:val="none" w:sz="0" w:space="0" w:color="auto"/>
            <w:right w:val="none" w:sz="0" w:space="0" w:color="auto"/>
          </w:divBdr>
        </w:div>
      </w:divsChild>
    </w:div>
    <w:div w:id="1306544806">
      <w:bodyDiv w:val="1"/>
      <w:marLeft w:val="0"/>
      <w:marRight w:val="0"/>
      <w:marTop w:val="0"/>
      <w:marBottom w:val="0"/>
      <w:divBdr>
        <w:top w:val="none" w:sz="0" w:space="0" w:color="auto"/>
        <w:left w:val="none" w:sz="0" w:space="0" w:color="auto"/>
        <w:bottom w:val="none" w:sz="0" w:space="0" w:color="auto"/>
        <w:right w:val="none" w:sz="0" w:space="0" w:color="auto"/>
      </w:divBdr>
      <w:divsChild>
        <w:div w:id="1590848321">
          <w:marLeft w:val="0"/>
          <w:marRight w:val="0"/>
          <w:marTop w:val="0"/>
          <w:marBottom w:val="0"/>
          <w:divBdr>
            <w:top w:val="none" w:sz="0" w:space="0" w:color="auto"/>
            <w:left w:val="none" w:sz="0" w:space="0" w:color="auto"/>
            <w:bottom w:val="none" w:sz="0" w:space="0" w:color="auto"/>
            <w:right w:val="none" w:sz="0" w:space="0" w:color="auto"/>
          </w:divBdr>
        </w:div>
      </w:divsChild>
    </w:div>
    <w:div w:id="1314944795">
      <w:bodyDiv w:val="1"/>
      <w:marLeft w:val="0"/>
      <w:marRight w:val="0"/>
      <w:marTop w:val="0"/>
      <w:marBottom w:val="0"/>
      <w:divBdr>
        <w:top w:val="none" w:sz="0" w:space="0" w:color="auto"/>
        <w:left w:val="none" w:sz="0" w:space="0" w:color="auto"/>
        <w:bottom w:val="none" w:sz="0" w:space="0" w:color="auto"/>
        <w:right w:val="none" w:sz="0" w:space="0" w:color="auto"/>
      </w:divBdr>
    </w:div>
    <w:div w:id="1322005646">
      <w:bodyDiv w:val="1"/>
      <w:marLeft w:val="0"/>
      <w:marRight w:val="0"/>
      <w:marTop w:val="0"/>
      <w:marBottom w:val="0"/>
      <w:divBdr>
        <w:top w:val="none" w:sz="0" w:space="0" w:color="auto"/>
        <w:left w:val="none" w:sz="0" w:space="0" w:color="auto"/>
        <w:bottom w:val="none" w:sz="0" w:space="0" w:color="auto"/>
        <w:right w:val="none" w:sz="0" w:space="0" w:color="auto"/>
      </w:divBdr>
      <w:divsChild>
        <w:div w:id="1721897420">
          <w:marLeft w:val="0"/>
          <w:marRight w:val="0"/>
          <w:marTop w:val="0"/>
          <w:marBottom w:val="0"/>
          <w:divBdr>
            <w:top w:val="none" w:sz="0" w:space="0" w:color="auto"/>
            <w:left w:val="none" w:sz="0" w:space="0" w:color="auto"/>
            <w:bottom w:val="none" w:sz="0" w:space="0" w:color="auto"/>
            <w:right w:val="none" w:sz="0" w:space="0" w:color="auto"/>
          </w:divBdr>
        </w:div>
      </w:divsChild>
    </w:div>
    <w:div w:id="1324351671">
      <w:bodyDiv w:val="1"/>
      <w:marLeft w:val="0"/>
      <w:marRight w:val="0"/>
      <w:marTop w:val="0"/>
      <w:marBottom w:val="0"/>
      <w:divBdr>
        <w:top w:val="none" w:sz="0" w:space="0" w:color="auto"/>
        <w:left w:val="none" w:sz="0" w:space="0" w:color="auto"/>
        <w:bottom w:val="none" w:sz="0" w:space="0" w:color="auto"/>
        <w:right w:val="none" w:sz="0" w:space="0" w:color="auto"/>
      </w:divBdr>
      <w:divsChild>
        <w:div w:id="749693598">
          <w:marLeft w:val="0"/>
          <w:marRight w:val="0"/>
          <w:marTop w:val="0"/>
          <w:marBottom w:val="0"/>
          <w:divBdr>
            <w:top w:val="none" w:sz="0" w:space="0" w:color="auto"/>
            <w:left w:val="none" w:sz="0" w:space="0" w:color="auto"/>
            <w:bottom w:val="none" w:sz="0" w:space="0" w:color="auto"/>
            <w:right w:val="none" w:sz="0" w:space="0" w:color="auto"/>
          </w:divBdr>
        </w:div>
      </w:divsChild>
    </w:div>
    <w:div w:id="1324888834">
      <w:bodyDiv w:val="1"/>
      <w:marLeft w:val="0"/>
      <w:marRight w:val="0"/>
      <w:marTop w:val="0"/>
      <w:marBottom w:val="0"/>
      <w:divBdr>
        <w:top w:val="none" w:sz="0" w:space="0" w:color="auto"/>
        <w:left w:val="none" w:sz="0" w:space="0" w:color="auto"/>
        <w:bottom w:val="none" w:sz="0" w:space="0" w:color="auto"/>
        <w:right w:val="none" w:sz="0" w:space="0" w:color="auto"/>
      </w:divBdr>
      <w:divsChild>
        <w:div w:id="2050958754">
          <w:marLeft w:val="0"/>
          <w:marRight w:val="0"/>
          <w:marTop w:val="0"/>
          <w:marBottom w:val="0"/>
          <w:divBdr>
            <w:top w:val="none" w:sz="0" w:space="0" w:color="auto"/>
            <w:left w:val="none" w:sz="0" w:space="0" w:color="auto"/>
            <w:bottom w:val="none" w:sz="0" w:space="0" w:color="auto"/>
            <w:right w:val="none" w:sz="0" w:space="0" w:color="auto"/>
          </w:divBdr>
        </w:div>
      </w:divsChild>
    </w:div>
    <w:div w:id="1330981685">
      <w:bodyDiv w:val="1"/>
      <w:marLeft w:val="0"/>
      <w:marRight w:val="0"/>
      <w:marTop w:val="0"/>
      <w:marBottom w:val="0"/>
      <w:divBdr>
        <w:top w:val="none" w:sz="0" w:space="0" w:color="auto"/>
        <w:left w:val="none" w:sz="0" w:space="0" w:color="auto"/>
        <w:bottom w:val="none" w:sz="0" w:space="0" w:color="auto"/>
        <w:right w:val="none" w:sz="0" w:space="0" w:color="auto"/>
      </w:divBdr>
    </w:div>
    <w:div w:id="1341663737">
      <w:bodyDiv w:val="1"/>
      <w:marLeft w:val="0"/>
      <w:marRight w:val="0"/>
      <w:marTop w:val="0"/>
      <w:marBottom w:val="0"/>
      <w:divBdr>
        <w:top w:val="none" w:sz="0" w:space="0" w:color="auto"/>
        <w:left w:val="none" w:sz="0" w:space="0" w:color="auto"/>
        <w:bottom w:val="none" w:sz="0" w:space="0" w:color="auto"/>
        <w:right w:val="none" w:sz="0" w:space="0" w:color="auto"/>
      </w:divBdr>
      <w:divsChild>
        <w:div w:id="2108117900">
          <w:marLeft w:val="0"/>
          <w:marRight w:val="0"/>
          <w:marTop w:val="0"/>
          <w:marBottom w:val="0"/>
          <w:divBdr>
            <w:top w:val="none" w:sz="0" w:space="0" w:color="auto"/>
            <w:left w:val="none" w:sz="0" w:space="0" w:color="auto"/>
            <w:bottom w:val="none" w:sz="0" w:space="0" w:color="auto"/>
            <w:right w:val="none" w:sz="0" w:space="0" w:color="auto"/>
          </w:divBdr>
        </w:div>
      </w:divsChild>
    </w:div>
    <w:div w:id="1347444124">
      <w:bodyDiv w:val="1"/>
      <w:marLeft w:val="0"/>
      <w:marRight w:val="0"/>
      <w:marTop w:val="0"/>
      <w:marBottom w:val="0"/>
      <w:divBdr>
        <w:top w:val="none" w:sz="0" w:space="0" w:color="auto"/>
        <w:left w:val="none" w:sz="0" w:space="0" w:color="auto"/>
        <w:bottom w:val="none" w:sz="0" w:space="0" w:color="auto"/>
        <w:right w:val="none" w:sz="0" w:space="0" w:color="auto"/>
      </w:divBdr>
    </w:div>
    <w:div w:id="1351373049">
      <w:bodyDiv w:val="1"/>
      <w:marLeft w:val="0"/>
      <w:marRight w:val="0"/>
      <w:marTop w:val="0"/>
      <w:marBottom w:val="0"/>
      <w:divBdr>
        <w:top w:val="none" w:sz="0" w:space="0" w:color="auto"/>
        <w:left w:val="none" w:sz="0" w:space="0" w:color="auto"/>
        <w:bottom w:val="none" w:sz="0" w:space="0" w:color="auto"/>
        <w:right w:val="none" w:sz="0" w:space="0" w:color="auto"/>
      </w:divBdr>
      <w:divsChild>
        <w:div w:id="1636834418">
          <w:marLeft w:val="0"/>
          <w:marRight w:val="0"/>
          <w:marTop w:val="0"/>
          <w:marBottom w:val="0"/>
          <w:divBdr>
            <w:top w:val="none" w:sz="0" w:space="0" w:color="auto"/>
            <w:left w:val="none" w:sz="0" w:space="0" w:color="auto"/>
            <w:bottom w:val="none" w:sz="0" w:space="0" w:color="auto"/>
            <w:right w:val="none" w:sz="0" w:space="0" w:color="auto"/>
          </w:divBdr>
        </w:div>
      </w:divsChild>
    </w:div>
    <w:div w:id="1371607064">
      <w:bodyDiv w:val="1"/>
      <w:marLeft w:val="0"/>
      <w:marRight w:val="0"/>
      <w:marTop w:val="0"/>
      <w:marBottom w:val="0"/>
      <w:divBdr>
        <w:top w:val="none" w:sz="0" w:space="0" w:color="auto"/>
        <w:left w:val="none" w:sz="0" w:space="0" w:color="auto"/>
        <w:bottom w:val="none" w:sz="0" w:space="0" w:color="auto"/>
        <w:right w:val="none" w:sz="0" w:space="0" w:color="auto"/>
      </w:divBdr>
    </w:div>
    <w:div w:id="1381397084">
      <w:bodyDiv w:val="1"/>
      <w:marLeft w:val="0"/>
      <w:marRight w:val="0"/>
      <w:marTop w:val="0"/>
      <w:marBottom w:val="0"/>
      <w:divBdr>
        <w:top w:val="none" w:sz="0" w:space="0" w:color="auto"/>
        <w:left w:val="none" w:sz="0" w:space="0" w:color="auto"/>
        <w:bottom w:val="none" w:sz="0" w:space="0" w:color="auto"/>
        <w:right w:val="none" w:sz="0" w:space="0" w:color="auto"/>
      </w:divBdr>
      <w:divsChild>
        <w:div w:id="598413048">
          <w:marLeft w:val="0"/>
          <w:marRight w:val="0"/>
          <w:marTop w:val="0"/>
          <w:marBottom w:val="0"/>
          <w:divBdr>
            <w:top w:val="none" w:sz="0" w:space="0" w:color="auto"/>
            <w:left w:val="none" w:sz="0" w:space="0" w:color="auto"/>
            <w:bottom w:val="none" w:sz="0" w:space="0" w:color="auto"/>
            <w:right w:val="none" w:sz="0" w:space="0" w:color="auto"/>
          </w:divBdr>
        </w:div>
      </w:divsChild>
    </w:div>
    <w:div w:id="1392771517">
      <w:bodyDiv w:val="1"/>
      <w:marLeft w:val="0"/>
      <w:marRight w:val="0"/>
      <w:marTop w:val="0"/>
      <w:marBottom w:val="0"/>
      <w:divBdr>
        <w:top w:val="none" w:sz="0" w:space="0" w:color="auto"/>
        <w:left w:val="none" w:sz="0" w:space="0" w:color="auto"/>
        <w:bottom w:val="none" w:sz="0" w:space="0" w:color="auto"/>
        <w:right w:val="none" w:sz="0" w:space="0" w:color="auto"/>
      </w:divBdr>
      <w:divsChild>
        <w:div w:id="1467117955">
          <w:marLeft w:val="0"/>
          <w:marRight w:val="0"/>
          <w:marTop w:val="0"/>
          <w:marBottom w:val="0"/>
          <w:divBdr>
            <w:top w:val="none" w:sz="0" w:space="0" w:color="auto"/>
            <w:left w:val="none" w:sz="0" w:space="0" w:color="auto"/>
            <w:bottom w:val="none" w:sz="0" w:space="0" w:color="auto"/>
            <w:right w:val="none" w:sz="0" w:space="0" w:color="auto"/>
          </w:divBdr>
        </w:div>
      </w:divsChild>
    </w:div>
    <w:div w:id="1394039936">
      <w:bodyDiv w:val="1"/>
      <w:marLeft w:val="0"/>
      <w:marRight w:val="0"/>
      <w:marTop w:val="0"/>
      <w:marBottom w:val="0"/>
      <w:divBdr>
        <w:top w:val="none" w:sz="0" w:space="0" w:color="auto"/>
        <w:left w:val="none" w:sz="0" w:space="0" w:color="auto"/>
        <w:bottom w:val="none" w:sz="0" w:space="0" w:color="auto"/>
        <w:right w:val="none" w:sz="0" w:space="0" w:color="auto"/>
      </w:divBdr>
    </w:div>
    <w:div w:id="1396784599">
      <w:bodyDiv w:val="1"/>
      <w:marLeft w:val="0"/>
      <w:marRight w:val="0"/>
      <w:marTop w:val="0"/>
      <w:marBottom w:val="0"/>
      <w:divBdr>
        <w:top w:val="none" w:sz="0" w:space="0" w:color="auto"/>
        <w:left w:val="none" w:sz="0" w:space="0" w:color="auto"/>
        <w:bottom w:val="none" w:sz="0" w:space="0" w:color="auto"/>
        <w:right w:val="none" w:sz="0" w:space="0" w:color="auto"/>
      </w:divBdr>
      <w:divsChild>
        <w:div w:id="645936898">
          <w:marLeft w:val="0"/>
          <w:marRight w:val="0"/>
          <w:marTop w:val="0"/>
          <w:marBottom w:val="0"/>
          <w:divBdr>
            <w:top w:val="none" w:sz="0" w:space="0" w:color="auto"/>
            <w:left w:val="none" w:sz="0" w:space="0" w:color="auto"/>
            <w:bottom w:val="none" w:sz="0" w:space="0" w:color="auto"/>
            <w:right w:val="none" w:sz="0" w:space="0" w:color="auto"/>
          </w:divBdr>
        </w:div>
      </w:divsChild>
    </w:div>
    <w:div w:id="1431002133">
      <w:bodyDiv w:val="1"/>
      <w:marLeft w:val="0"/>
      <w:marRight w:val="0"/>
      <w:marTop w:val="0"/>
      <w:marBottom w:val="0"/>
      <w:divBdr>
        <w:top w:val="none" w:sz="0" w:space="0" w:color="auto"/>
        <w:left w:val="none" w:sz="0" w:space="0" w:color="auto"/>
        <w:bottom w:val="none" w:sz="0" w:space="0" w:color="auto"/>
        <w:right w:val="none" w:sz="0" w:space="0" w:color="auto"/>
      </w:divBdr>
      <w:divsChild>
        <w:div w:id="469060232">
          <w:marLeft w:val="0"/>
          <w:marRight w:val="0"/>
          <w:marTop w:val="0"/>
          <w:marBottom w:val="0"/>
          <w:divBdr>
            <w:top w:val="none" w:sz="0" w:space="0" w:color="auto"/>
            <w:left w:val="none" w:sz="0" w:space="0" w:color="auto"/>
            <w:bottom w:val="none" w:sz="0" w:space="0" w:color="auto"/>
            <w:right w:val="none" w:sz="0" w:space="0" w:color="auto"/>
          </w:divBdr>
        </w:div>
      </w:divsChild>
    </w:div>
    <w:div w:id="1437362891">
      <w:bodyDiv w:val="1"/>
      <w:marLeft w:val="0"/>
      <w:marRight w:val="0"/>
      <w:marTop w:val="0"/>
      <w:marBottom w:val="0"/>
      <w:divBdr>
        <w:top w:val="none" w:sz="0" w:space="0" w:color="auto"/>
        <w:left w:val="none" w:sz="0" w:space="0" w:color="auto"/>
        <w:bottom w:val="none" w:sz="0" w:space="0" w:color="auto"/>
        <w:right w:val="none" w:sz="0" w:space="0" w:color="auto"/>
      </w:divBdr>
      <w:divsChild>
        <w:div w:id="126943511">
          <w:marLeft w:val="0"/>
          <w:marRight w:val="0"/>
          <w:marTop w:val="0"/>
          <w:marBottom w:val="0"/>
          <w:divBdr>
            <w:top w:val="none" w:sz="0" w:space="0" w:color="auto"/>
            <w:left w:val="none" w:sz="0" w:space="0" w:color="auto"/>
            <w:bottom w:val="none" w:sz="0" w:space="0" w:color="auto"/>
            <w:right w:val="none" w:sz="0" w:space="0" w:color="auto"/>
          </w:divBdr>
        </w:div>
      </w:divsChild>
    </w:div>
    <w:div w:id="1450389312">
      <w:bodyDiv w:val="1"/>
      <w:marLeft w:val="0"/>
      <w:marRight w:val="0"/>
      <w:marTop w:val="0"/>
      <w:marBottom w:val="0"/>
      <w:divBdr>
        <w:top w:val="none" w:sz="0" w:space="0" w:color="auto"/>
        <w:left w:val="none" w:sz="0" w:space="0" w:color="auto"/>
        <w:bottom w:val="none" w:sz="0" w:space="0" w:color="auto"/>
        <w:right w:val="none" w:sz="0" w:space="0" w:color="auto"/>
      </w:divBdr>
    </w:div>
    <w:div w:id="1497071536">
      <w:bodyDiv w:val="1"/>
      <w:marLeft w:val="0"/>
      <w:marRight w:val="0"/>
      <w:marTop w:val="0"/>
      <w:marBottom w:val="0"/>
      <w:divBdr>
        <w:top w:val="none" w:sz="0" w:space="0" w:color="auto"/>
        <w:left w:val="none" w:sz="0" w:space="0" w:color="auto"/>
        <w:bottom w:val="none" w:sz="0" w:space="0" w:color="auto"/>
        <w:right w:val="none" w:sz="0" w:space="0" w:color="auto"/>
      </w:divBdr>
      <w:divsChild>
        <w:div w:id="1028992652">
          <w:marLeft w:val="0"/>
          <w:marRight w:val="0"/>
          <w:marTop w:val="0"/>
          <w:marBottom w:val="0"/>
          <w:divBdr>
            <w:top w:val="none" w:sz="0" w:space="0" w:color="auto"/>
            <w:left w:val="none" w:sz="0" w:space="0" w:color="auto"/>
            <w:bottom w:val="none" w:sz="0" w:space="0" w:color="auto"/>
            <w:right w:val="none" w:sz="0" w:space="0" w:color="auto"/>
          </w:divBdr>
        </w:div>
      </w:divsChild>
    </w:div>
    <w:div w:id="1497110073">
      <w:bodyDiv w:val="1"/>
      <w:marLeft w:val="0"/>
      <w:marRight w:val="0"/>
      <w:marTop w:val="0"/>
      <w:marBottom w:val="0"/>
      <w:divBdr>
        <w:top w:val="none" w:sz="0" w:space="0" w:color="auto"/>
        <w:left w:val="none" w:sz="0" w:space="0" w:color="auto"/>
        <w:bottom w:val="none" w:sz="0" w:space="0" w:color="auto"/>
        <w:right w:val="none" w:sz="0" w:space="0" w:color="auto"/>
      </w:divBdr>
      <w:divsChild>
        <w:div w:id="1383939796">
          <w:marLeft w:val="0"/>
          <w:marRight w:val="0"/>
          <w:marTop w:val="0"/>
          <w:marBottom w:val="0"/>
          <w:divBdr>
            <w:top w:val="none" w:sz="0" w:space="0" w:color="auto"/>
            <w:left w:val="none" w:sz="0" w:space="0" w:color="auto"/>
            <w:bottom w:val="none" w:sz="0" w:space="0" w:color="auto"/>
            <w:right w:val="none" w:sz="0" w:space="0" w:color="auto"/>
          </w:divBdr>
        </w:div>
      </w:divsChild>
    </w:div>
    <w:div w:id="1530290963">
      <w:bodyDiv w:val="1"/>
      <w:marLeft w:val="0"/>
      <w:marRight w:val="0"/>
      <w:marTop w:val="0"/>
      <w:marBottom w:val="0"/>
      <w:divBdr>
        <w:top w:val="none" w:sz="0" w:space="0" w:color="auto"/>
        <w:left w:val="none" w:sz="0" w:space="0" w:color="auto"/>
        <w:bottom w:val="none" w:sz="0" w:space="0" w:color="auto"/>
        <w:right w:val="none" w:sz="0" w:space="0" w:color="auto"/>
      </w:divBdr>
      <w:divsChild>
        <w:div w:id="1436710385">
          <w:marLeft w:val="0"/>
          <w:marRight w:val="0"/>
          <w:marTop w:val="0"/>
          <w:marBottom w:val="0"/>
          <w:divBdr>
            <w:top w:val="none" w:sz="0" w:space="0" w:color="auto"/>
            <w:left w:val="none" w:sz="0" w:space="0" w:color="auto"/>
            <w:bottom w:val="none" w:sz="0" w:space="0" w:color="auto"/>
            <w:right w:val="none" w:sz="0" w:space="0" w:color="auto"/>
          </w:divBdr>
        </w:div>
      </w:divsChild>
    </w:div>
    <w:div w:id="1534532804">
      <w:bodyDiv w:val="1"/>
      <w:marLeft w:val="0"/>
      <w:marRight w:val="0"/>
      <w:marTop w:val="0"/>
      <w:marBottom w:val="0"/>
      <w:divBdr>
        <w:top w:val="none" w:sz="0" w:space="0" w:color="auto"/>
        <w:left w:val="none" w:sz="0" w:space="0" w:color="auto"/>
        <w:bottom w:val="none" w:sz="0" w:space="0" w:color="auto"/>
        <w:right w:val="none" w:sz="0" w:space="0" w:color="auto"/>
      </w:divBdr>
      <w:divsChild>
        <w:div w:id="1263951227">
          <w:marLeft w:val="0"/>
          <w:marRight w:val="0"/>
          <w:marTop w:val="0"/>
          <w:marBottom w:val="0"/>
          <w:divBdr>
            <w:top w:val="none" w:sz="0" w:space="0" w:color="auto"/>
            <w:left w:val="none" w:sz="0" w:space="0" w:color="auto"/>
            <w:bottom w:val="none" w:sz="0" w:space="0" w:color="auto"/>
            <w:right w:val="none" w:sz="0" w:space="0" w:color="auto"/>
          </w:divBdr>
          <w:divsChild>
            <w:div w:id="633291542">
              <w:marLeft w:val="0"/>
              <w:marRight w:val="0"/>
              <w:marTop w:val="0"/>
              <w:marBottom w:val="0"/>
              <w:divBdr>
                <w:top w:val="none" w:sz="0" w:space="0" w:color="auto"/>
                <w:left w:val="none" w:sz="0" w:space="0" w:color="auto"/>
                <w:bottom w:val="none" w:sz="0" w:space="0" w:color="auto"/>
                <w:right w:val="none" w:sz="0" w:space="0" w:color="auto"/>
              </w:divBdr>
              <w:divsChild>
                <w:div w:id="136529022">
                  <w:marLeft w:val="0"/>
                  <w:marRight w:val="0"/>
                  <w:marTop w:val="0"/>
                  <w:marBottom w:val="0"/>
                  <w:divBdr>
                    <w:top w:val="none" w:sz="0" w:space="0" w:color="auto"/>
                    <w:left w:val="none" w:sz="0" w:space="0" w:color="auto"/>
                    <w:bottom w:val="none" w:sz="0" w:space="0" w:color="auto"/>
                    <w:right w:val="none" w:sz="0" w:space="0" w:color="auto"/>
                  </w:divBdr>
                  <w:divsChild>
                    <w:div w:id="16564942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2495908">
      <w:bodyDiv w:val="1"/>
      <w:marLeft w:val="0"/>
      <w:marRight w:val="0"/>
      <w:marTop w:val="0"/>
      <w:marBottom w:val="0"/>
      <w:divBdr>
        <w:top w:val="none" w:sz="0" w:space="0" w:color="auto"/>
        <w:left w:val="none" w:sz="0" w:space="0" w:color="auto"/>
        <w:bottom w:val="none" w:sz="0" w:space="0" w:color="auto"/>
        <w:right w:val="none" w:sz="0" w:space="0" w:color="auto"/>
      </w:divBdr>
      <w:divsChild>
        <w:div w:id="974287952">
          <w:marLeft w:val="0"/>
          <w:marRight w:val="0"/>
          <w:marTop w:val="0"/>
          <w:marBottom w:val="0"/>
          <w:divBdr>
            <w:top w:val="none" w:sz="0" w:space="0" w:color="auto"/>
            <w:left w:val="none" w:sz="0" w:space="0" w:color="auto"/>
            <w:bottom w:val="none" w:sz="0" w:space="0" w:color="auto"/>
            <w:right w:val="none" w:sz="0" w:space="0" w:color="auto"/>
          </w:divBdr>
        </w:div>
      </w:divsChild>
    </w:div>
    <w:div w:id="1566840126">
      <w:bodyDiv w:val="1"/>
      <w:marLeft w:val="0"/>
      <w:marRight w:val="0"/>
      <w:marTop w:val="0"/>
      <w:marBottom w:val="0"/>
      <w:divBdr>
        <w:top w:val="none" w:sz="0" w:space="0" w:color="auto"/>
        <w:left w:val="none" w:sz="0" w:space="0" w:color="auto"/>
        <w:bottom w:val="none" w:sz="0" w:space="0" w:color="auto"/>
        <w:right w:val="none" w:sz="0" w:space="0" w:color="auto"/>
      </w:divBdr>
      <w:divsChild>
        <w:div w:id="492376231">
          <w:marLeft w:val="0"/>
          <w:marRight w:val="0"/>
          <w:marTop w:val="0"/>
          <w:marBottom w:val="0"/>
          <w:divBdr>
            <w:top w:val="none" w:sz="0" w:space="0" w:color="auto"/>
            <w:left w:val="none" w:sz="0" w:space="0" w:color="auto"/>
            <w:bottom w:val="none" w:sz="0" w:space="0" w:color="auto"/>
            <w:right w:val="none" w:sz="0" w:space="0" w:color="auto"/>
          </w:divBdr>
        </w:div>
      </w:divsChild>
    </w:div>
    <w:div w:id="1590847509">
      <w:bodyDiv w:val="1"/>
      <w:marLeft w:val="0"/>
      <w:marRight w:val="0"/>
      <w:marTop w:val="0"/>
      <w:marBottom w:val="0"/>
      <w:divBdr>
        <w:top w:val="none" w:sz="0" w:space="0" w:color="auto"/>
        <w:left w:val="none" w:sz="0" w:space="0" w:color="auto"/>
        <w:bottom w:val="none" w:sz="0" w:space="0" w:color="auto"/>
        <w:right w:val="none" w:sz="0" w:space="0" w:color="auto"/>
      </w:divBdr>
      <w:divsChild>
        <w:div w:id="328947040">
          <w:marLeft w:val="0"/>
          <w:marRight w:val="0"/>
          <w:marTop w:val="0"/>
          <w:marBottom w:val="0"/>
          <w:divBdr>
            <w:top w:val="none" w:sz="0" w:space="0" w:color="auto"/>
            <w:left w:val="none" w:sz="0" w:space="0" w:color="auto"/>
            <w:bottom w:val="none" w:sz="0" w:space="0" w:color="auto"/>
            <w:right w:val="none" w:sz="0" w:space="0" w:color="auto"/>
          </w:divBdr>
        </w:div>
      </w:divsChild>
    </w:div>
    <w:div w:id="1600791455">
      <w:bodyDiv w:val="1"/>
      <w:marLeft w:val="0"/>
      <w:marRight w:val="0"/>
      <w:marTop w:val="0"/>
      <w:marBottom w:val="0"/>
      <w:divBdr>
        <w:top w:val="none" w:sz="0" w:space="0" w:color="auto"/>
        <w:left w:val="none" w:sz="0" w:space="0" w:color="auto"/>
        <w:bottom w:val="none" w:sz="0" w:space="0" w:color="auto"/>
        <w:right w:val="none" w:sz="0" w:space="0" w:color="auto"/>
      </w:divBdr>
    </w:div>
    <w:div w:id="1637105682">
      <w:bodyDiv w:val="1"/>
      <w:marLeft w:val="0"/>
      <w:marRight w:val="0"/>
      <w:marTop w:val="0"/>
      <w:marBottom w:val="0"/>
      <w:divBdr>
        <w:top w:val="none" w:sz="0" w:space="0" w:color="auto"/>
        <w:left w:val="none" w:sz="0" w:space="0" w:color="auto"/>
        <w:bottom w:val="none" w:sz="0" w:space="0" w:color="auto"/>
        <w:right w:val="none" w:sz="0" w:space="0" w:color="auto"/>
      </w:divBdr>
    </w:div>
    <w:div w:id="1647390399">
      <w:bodyDiv w:val="1"/>
      <w:marLeft w:val="0"/>
      <w:marRight w:val="0"/>
      <w:marTop w:val="0"/>
      <w:marBottom w:val="0"/>
      <w:divBdr>
        <w:top w:val="none" w:sz="0" w:space="0" w:color="auto"/>
        <w:left w:val="none" w:sz="0" w:space="0" w:color="auto"/>
        <w:bottom w:val="none" w:sz="0" w:space="0" w:color="auto"/>
        <w:right w:val="none" w:sz="0" w:space="0" w:color="auto"/>
      </w:divBdr>
      <w:divsChild>
        <w:div w:id="487749036">
          <w:marLeft w:val="0"/>
          <w:marRight w:val="0"/>
          <w:marTop w:val="0"/>
          <w:marBottom w:val="0"/>
          <w:divBdr>
            <w:top w:val="none" w:sz="0" w:space="0" w:color="auto"/>
            <w:left w:val="none" w:sz="0" w:space="0" w:color="auto"/>
            <w:bottom w:val="none" w:sz="0" w:space="0" w:color="auto"/>
            <w:right w:val="none" w:sz="0" w:space="0" w:color="auto"/>
          </w:divBdr>
        </w:div>
      </w:divsChild>
    </w:div>
    <w:div w:id="1668555250">
      <w:bodyDiv w:val="1"/>
      <w:marLeft w:val="0"/>
      <w:marRight w:val="0"/>
      <w:marTop w:val="0"/>
      <w:marBottom w:val="0"/>
      <w:divBdr>
        <w:top w:val="none" w:sz="0" w:space="0" w:color="auto"/>
        <w:left w:val="none" w:sz="0" w:space="0" w:color="auto"/>
        <w:bottom w:val="none" w:sz="0" w:space="0" w:color="auto"/>
        <w:right w:val="none" w:sz="0" w:space="0" w:color="auto"/>
      </w:divBdr>
      <w:divsChild>
        <w:div w:id="1614941247">
          <w:marLeft w:val="0"/>
          <w:marRight w:val="0"/>
          <w:marTop w:val="0"/>
          <w:marBottom w:val="0"/>
          <w:divBdr>
            <w:top w:val="none" w:sz="0" w:space="0" w:color="auto"/>
            <w:left w:val="none" w:sz="0" w:space="0" w:color="auto"/>
            <w:bottom w:val="none" w:sz="0" w:space="0" w:color="auto"/>
            <w:right w:val="none" w:sz="0" w:space="0" w:color="auto"/>
          </w:divBdr>
        </w:div>
      </w:divsChild>
    </w:div>
    <w:div w:id="1681006498">
      <w:bodyDiv w:val="1"/>
      <w:marLeft w:val="0"/>
      <w:marRight w:val="0"/>
      <w:marTop w:val="0"/>
      <w:marBottom w:val="0"/>
      <w:divBdr>
        <w:top w:val="none" w:sz="0" w:space="0" w:color="auto"/>
        <w:left w:val="none" w:sz="0" w:space="0" w:color="auto"/>
        <w:bottom w:val="none" w:sz="0" w:space="0" w:color="auto"/>
        <w:right w:val="none" w:sz="0" w:space="0" w:color="auto"/>
      </w:divBdr>
      <w:divsChild>
        <w:div w:id="2010908965">
          <w:marLeft w:val="0"/>
          <w:marRight w:val="0"/>
          <w:marTop w:val="0"/>
          <w:marBottom w:val="0"/>
          <w:divBdr>
            <w:top w:val="none" w:sz="0" w:space="0" w:color="auto"/>
            <w:left w:val="none" w:sz="0" w:space="0" w:color="auto"/>
            <w:bottom w:val="none" w:sz="0" w:space="0" w:color="auto"/>
            <w:right w:val="none" w:sz="0" w:space="0" w:color="auto"/>
          </w:divBdr>
        </w:div>
      </w:divsChild>
    </w:div>
    <w:div w:id="1683631814">
      <w:bodyDiv w:val="1"/>
      <w:marLeft w:val="0"/>
      <w:marRight w:val="0"/>
      <w:marTop w:val="0"/>
      <w:marBottom w:val="0"/>
      <w:divBdr>
        <w:top w:val="none" w:sz="0" w:space="0" w:color="auto"/>
        <w:left w:val="none" w:sz="0" w:space="0" w:color="auto"/>
        <w:bottom w:val="none" w:sz="0" w:space="0" w:color="auto"/>
        <w:right w:val="none" w:sz="0" w:space="0" w:color="auto"/>
      </w:divBdr>
      <w:divsChild>
        <w:div w:id="1726447215">
          <w:marLeft w:val="0"/>
          <w:marRight w:val="0"/>
          <w:marTop w:val="0"/>
          <w:marBottom w:val="0"/>
          <w:divBdr>
            <w:top w:val="none" w:sz="0" w:space="0" w:color="auto"/>
            <w:left w:val="none" w:sz="0" w:space="0" w:color="auto"/>
            <w:bottom w:val="none" w:sz="0" w:space="0" w:color="auto"/>
            <w:right w:val="none" w:sz="0" w:space="0" w:color="auto"/>
          </w:divBdr>
        </w:div>
        <w:div w:id="466044227">
          <w:marLeft w:val="0"/>
          <w:marRight w:val="0"/>
          <w:marTop w:val="0"/>
          <w:marBottom w:val="0"/>
          <w:divBdr>
            <w:top w:val="none" w:sz="0" w:space="0" w:color="auto"/>
            <w:left w:val="none" w:sz="0" w:space="0" w:color="auto"/>
            <w:bottom w:val="none" w:sz="0" w:space="0" w:color="auto"/>
            <w:right w:val="none" w:sz="0" w:space="0" w:color="auto"/>
          </w:divBdr>
        </w:div>
        <w:div w:id="1021392566">
          <w:marLeft w:val="0"/>
          <w:marRight w:val="0"/>
          <w:marTop w:val="0"/>
          <w:marBottom w:val="0"/>
          <w:divBdr>
            <w:top w:val="none" w:sz="0" w:space="0" w:color="auto"/>
            <w:left w:val="none" w:sz="0" w:space="0" w:color="auto"/>
            <w:bottom w:val="none" w:sz="0" w:space="0" w:color="auto"/>
            <w:right w:val="none" w:sz="0" w:space="0" w:color="auto"/>
          </w:divBdr>
        </w:div>
        <w:div w:id="7559456">
          <w:marLeft w:val="0"/>
          <w:marRight w:val="0"/>
          <w:marTop w:val="0"/>
          <w:marBottom w:val="0"/>
          <w:divBdr>
            <w:top w:val="none" w:sz="0" w:space="0" w:color="auto"/>
            <w:left w:val="none" w:sz="0" w:space="0" w:color="auto"/>
            <w:bottom w:val="none" w:sz="0" w:space="0" w:color="auto"/>
            <w:right w:val="none" w:sz="0" w:space="0" w:color="auto"/>
          </w:divBdr>
        </w:div>
        <w:div w:id="1328094510">
          <w:marLeft w:val="0"/>
          <w:marRight w:val="0"/>
          <w:marTop w:val="0"/>
          <w:marBottom w:val="0"/>
          <w:divBdr>
            <w:top w:val="none" w:sz="0" w:space="0" w:color="auto"/>
            <w:left w:val="none" w:sz="0" w:space="0" w:color="auto"/>
            <w:bottom w:val="none" w:sz="0" w:space="0" w:color="auto"/>
            <w:right w:val="none" w:sz="0" w:space="0" w:color="auto"/>
          </w:divBdr>
        </w:div>
        <w:div w:id="1887639426">
          <w:marLeft w:val="0"/>
          <w:marRight w:val="0"/>
          <w:marTop w:val="0"/>
          <w:marBottom w:val="0"/>
          <w:divBdr>
            <w:top w:val="none" w:sz="0" w:space="0" w:color="auto"/>
            <w:left w:val="none" w:sz="0" w:space="0" w:color="auto"/>
            <w:bottom w:val="none" w:sz="0" w:space="0" w:color="auto"/>
            <w:right w:val="none" w:sz="0" w:space="0" w:color="auto"/>
          </w:divBdr>
        </w:div>
      </w:divsChild>
    </w:div>
    <w:div w:id="1711806949">
      <w:bodyDiv w:val="1"/>
      <w:marLeft w:val="0"/>
      <w:marRight w:val="0"/>
      <w:marTop w:val="0"/>
      <w:marBottom w:val="0"/>
      <w:divBdr>
        <w:top w:val="none" w:sz="0" w:space="0" w:color="auto"/>
        <w:left w:val="none" w:sz="0" w:space="0" w:color="auto"/>
        <w:bottom w:val="none" w:sz="0" w:space="0" w:color="auto"/>
        <w:right w:val="none" w:sz="0" w:space="0" w:color="auto"/>
      </w:divBdr>
    </w:div>
    <w:div w:id="1713576251">
      <w:bodyDiv w:val="1"/>
      <w:marLeft w:val="0"/>
      <w:marRight w:val="0"/>
      <w:marTop w:val="0"/>
      <w:marBottom w:val="0"/>
      <w:divBdr>
        <w:top w:val="none" w:sz="0" w:space="0" w:color="auto"/>
        <w:left w:val="none" w:sz="0" w:space="0" w:color="auto"/>
        <w:bottom w:val="none" w:sz="0" w:space="0" w:color="auto"/>
        <w:right w:val="none" w:sz="0" w:space="0" w:color="auto"/>
      </w:divBdr>
      <w:divsChild>
        <w:div w:id="891887654">
          <w:marLeft w:val="0"/>
          <w:marRight w:val="0"/>
          <w:marTop w:val="0"/>
          <w:marBottom w:val="0"/>
          <w:divBdr>
            <w:top w:val="none" w:sz="0" w:space="0" w:color="auto"/>
            <w:left w:val="none" w:sz="0" w:space="0" w:color="auto"/>
            <w:bottom w:val="none" w:sz="0" w:space="0" w:color="auto"/>
            <w:right w:val="none" w:sz="0" w:space="0" w:color="auto"/>
          </w:divBdr>
          <w:divsChild>
            <w:div w:id="1803233664">
              <w:marLeft w:val="0"/>
              <w:marRight w:val="0"/>
              <w:marTop w:val="0"/>
              <w:marBottom w:val="0"/>
              <w:divBdr>
                <w:top w:val="none" w:sz="0" w:space="0" w:color="auto"/>
                <w:left w:val="none" w:sz="0" w:space="0" w:color="auto"/>
                <w:bottom w:val="none" w:sz="0" w:space="0" w:color="auto"/>
                <w:right w:val="none" w:sz="0" w:space="0" w:color="auto"/>
              </w:divBdr>
              <w:divsChild>
                <w:div w:id="1693994489">
                  <w:marLeft w:val="0"/>
                  <w:marRight w:val="0"/>
                  <w:marTop w:val="0"/>
                  <w:marBottom w:val="0"/>
                  <w:divBdr>
                    <w:top w:val="none" w:sz="0" w:space="0" w:color="auto"/>
                    <w:left w:val="none" w:sz="0" w:space="0" w:color="auto"/>
                    <w:bottom w:val="none" w:sz="0" w:space="0" w:color="auto"/>
                    <w:right w:val="none" w:sz="0" w:space="0" w:color="auto"/>
                  </w:divBdr>
                  <w:divsChild>
                    <w:div w:id="187833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87575272">
      <w:bodyDiv w:val="1"/>
      <w:marLeft w:val="0"/>
      <w:marRight w:val="0"/>
      <w:marTop w:val="0"/>
      <w:marBottom w:val="0"/>
      <w:divBdr>
        <w:top w:val="none" w:sz="0" w:space="0" w:color="auto"/>
        <w:left w:val="none" w:sz="0" w:space="0" w:color="auto"/>
        <w:bottom w:val="none" w:sz="0" w:space="0" w:color="auto"/>
        <w:right w:val="none" w:sz="0" w:space="0" w:color="auto"/>
      </w:divBdr>
      <w:divsChild>
        <w:div w:id="816610199">
          <w:marLeft w:val="0"/>
          <w:marRight w:val="0"/>
          <w:marTop w:val="0"/>
          <w:marBottom w:val="0"/>
          <w:divBdr>
            <w:top w:val="none" w:sz="0" w:space="0" w:color="auto"/>
            <w:left w:val="none" w:sz="0" w:space="0" w:color="auto"/>
            <w:bottom w:val="none" w:sz="0" w:space="0" w:color="auto"/>
            <w:right w:val="none" w:sz="0" w:space="0" w:color="auto"/>
          </w:divBdr>
        </w:div>
      </w:divsChild>
    </w:div>
    <w:div w:id="1789860626">
      <w:bodyDiv w:val="1"/>
      <w:marLeft w:val="0"/>
      <w:marRight w:val="0"/>
      <w:marTop w:val="0"/>
      <w:marBottom w:val="0"/>
      <w:divBdr>
        <w:top w:val="none" w:sz="0" w:space="0" w:color="auto"/>
        <w:left w:val="none" w:sz="0" w:space="0" w:color="auto"/>
        <w:bottom w:val="none" w:sz="0" w:space="0" w:color="auto"/>
        <w:right w:val="none" w:sz="0" w:space="0" w:color="auto"/>
      </w:divBdr>
      <w:divsChild>
        <w:div w:id="670596765">
          <w:marLeft w:val="0"/>
          <w:marRight w:val="0"/>
          <w:marTop w:val="0"/>
          <w:marBottom w:val="0"/>
          <w:divBdr>
            <w:top w:val="none" w:sz="0" w:space="0" w:color="auto"/>
            <w:left w:val="none" w:sz="0" w:space="0" w:color="auto"/>
            <w:bottom w:val="none" w:sz="0" w:space="0" w:color="auto"/>
            <w:right w:val="none" w:sz="0" w:space="0" w:color="auto"/>
          </w:divBdr>
        </w:div>
      </w:divsChild>
    </w:div>
    <w:div w:id="1797287535">
      <w:bodyDiv w:val="1"/>
      <w:marLeft w:val="0"/>
      <w:marRight w:val="0"/>
      <w:marTop w:val="0"/>
      <w:marBottom w:val="0"/>
      <w:divBdr>
        <w:top w:val="none" w:sz="0" w:space="0" w:color="auto"/>
        <w:left w:val="none" w:sz="0" w:space="0" w:color="auto"/>
        <w:bottom w:val="none" w:sz="0" w:space="0" w:color="auto"/>
        <w:right w:val="none" w:sz="0" w:space="0" w:color="auto"/>
      </w:divBdr>
      <w:divsChild>
        <w:div w:id="1162695101">
          <w:marLeft w:val="0"/>
          <w:marRight w:val="0"/>
          <w:marTop w:val="0"/>
          <w:marBottom w:val="0"/>
          <w:divBdr>
            <w:top w:val="none" w:sz="0" w:space="0" w:color="auto"/>
            <w:left w:val="none" w:sz="0" w:space="0" w:color="auto"/>
            <w:bottom w:val="none" w:sz="0" w:space="0" w:color="auto"/>
            <w:right w:val="none" w:sz="0" w:space="0" w:color="auto"/>
          </w:divBdr>
          <w:divsChild>
            <w:div w:id="1993368638">
              <w:marLeft w:val="0"/>
              <w:marRight w:val="0"/>
              <w:marTop w:val="0"/>
              <w:marBottom w:val="0"/>
              <w:divBdr>
                <w:top w:val="none" w:sz="0" w:space="0" w:color="auto"/>
                <w:left w:val="none" w:sz="0" w:space="0" w:color="auto"/>
                <w:bottom w:val="none" w:sz="0" w:space="0" w:color="auto"/>
                <w:right w:val="none" w:sz="0" w:space="0" w:color="auto"/>
              </w:divBdr>
              <w:divsChild>
                <w:div w:id="2020892051">
                  <w:marLeft w:val="0"/>
                  <w:marRight w:val="0"/>
                  <w:marTop w:val="0"/>
                  <w:marBottom w:val="0"/>
                  <w:divBdr>
                    <w:top w:val="none" w:sz="0" w:space="0" w:color="auto"/>
                    <w:left w:val="none" w:sz="0" w:space="0" w:color="auto"/>
                    <w:bottom w:val="none" w:sz="0" w:space="0" w:color="auto"/>
                    <w:right w:val="none" w:sz="0" w:space="0" w:color="auto"/>
                  </w:divBdr>
                  <w:divsChild>
                    <w:div w:id="6025405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47286456">
      <w:bodyDiv w:val="1"/>
      <w:marLeft w:val="0"/>
      <w:marRight w:val="0"/>
      <w:marTop w:val="0"/>
      <w:marBottom w:val="0"/>
      <w:divBdr>
        <w:top w:val="none" w:sz="0" w:space="0" w:color="auto"/>
        <w:left w:val="none" w:sz="0" w:space="0" w:color="auto"/>
        <w:bottom w:val="none" w:sz="0" w:space="0" w:color="auto"/>
        <w:right w:val="none" w:sz="0" w:space="0" w:color="auto"/>
      </w:divBdr>
    </w:div>
    <w:div w:id="1867058649">
      <w:bodyDiv w:val="1"/>
      <w:marLeft w:val="0"/>
      <w:marRight w:val="0"/>
      <w:marTop w:val="0"/>
      <w:marBottom w:val="0"/>
      <w:divBdr>
        <w:top w:val="none" w:sz="0" w:space="0" w:color="auto"/>
        <w:left w:val="none" w:sz="0" w:space="0" w:color="auto"/>
        <w:bottom w:val="none" w:sz="0" w:space="0" w:color="auto"/>
        <w:right w:val="none" w:sz="0" w:space="0" w:color="auto"/>
      </w:divBdr>
      <w:divsChild>
        <w:div w:id="1873612190">
          <w:marLeft w:val="0"/>
          <w:marRight w:val="0"/>
          <w:marTop w:val="0"/>
          <w:marBottom w:val="0"/>
          <w:divBdr>
            <w:top w:val="none" w:sz="0" w:space="0" w:color="auto"/>
            <w:left w:val="none" w:sz="0" w:space="0" w:color="auto"/>
            <w:bottom w:val="none" w:sz="0" w:space="0" w:color="auto"/>
            <w:right w:val="none" w:sz="0" w:space="0" w:color="auto"/>
          </w:divBdr>
        </w:div>
      </w:divsChild>
    </w:div>
    <w:div w:id="1880236942">
      <w:bodyDiv w:val="1"/>
      <w:marLeft w:val="0"/>
      <w:marRight w:val="0"/>
      <w:marTop w:val="0"/>
      <w:marBottom w:val="0"/>
      <w:divBdr>
        <w:top w:val="none" w:sz="0" w:space="0" w:color="auto"/>
        <w:left w:val="none" w:sz="0" w:space="0" w:color="auto"/>
        <w:bottom w:val="none" w:sz="0" w:space="0" w:color="auto"/>
        <w:right w:val="none" w:sz="0" w:space="0" w:color="auto"/>
      </w:divBdr>
      <w:divsChild>
        <w:div w:id="1755972931">
          <w:marLeft w:val="0"/>
          <w:marRight w:val="0"/>
          <w:marTop w:val="0"/>
          <w:marBottom w:val="0"/>
          <w:divBdr>
            <w:top w:val="none" w:sz="0" w:space="0" w:color="auto"/>
            <w:left w:val="none" w:sz="0" w:space="0" w:color="auto"/>
            <w:bottom w:val="none" w:sz="0" w:space="0" w:color="auto"/>
            <w:right w:val="none" w:sz="0" w:space="0" w:color="auto"/>
          </w:divBdr>
        </w:div>
      </w:divsChild>
    </w:div>
    <w:div w:id="1891455468">
      <w:bodyDiv w:val="1"/>
      <w:marLeft w:val="0"/>
      <w:marRight w:val="0"/>
      <w:marTop w:val="0"/>
      <w:marBottom w:val="0"/>
      <w:divBdr>
        <w:top w:val="none" w:sz="0" w:space="0" w:color="auto"/>
        <w:left w:val="none" w:sz="0" w:space="0" w:color="auto"/>
        <w:bottom w:val="none" w:sz="0" w:space="0" w:color="auto"/>
        <w:right w:val="none" w:sz="0" w:space="0" w:color="auto"/>
      </w:divBdr>
      <w:divsChild>
        <w:div w:id="242877036">
          <w:marLeft w:val="0"/>
          <w:marRight w:val="0"/>
          <w:marTop w:val="0"/>
          <w:marBottom w:val="0"/>
          <w:divBdr>
            <w:top w:val="none" w:sz="0" w:space="0" w:color="auto"/>
            <w:left w:val="none" w:sz="0" w:space="0" w:color="auto"/>
            <w:bottom w:val="none" w:sz="0" w:space="0" w:color="auto"/>
            <w:right w:val="none" w:sz="0" w:space="0" w:color="auto"/>
          </w:divBdr>
        </w:div>
      </w:divsChild>
    </w:div>
    <w:div w:id="1896311622">
      <w:bodyDiv w:val="1"/>
      <w:marLeft w:val="0"/>
      <w:marRight w:val="0"/>
      <w:marTop w:val="0"/>
      <w:marBottom w:val="0"/>
      <w:divBdr>
        <w:top w:val="none" w:sz="0" w:space="0" w:color="auto"/>
        <w:left w:val="none" w:sz="0" w:space="0" w:color="auto"/>
        <w:bottom w:val="none" w:sz="0" w:space="0" w:color="auto"/>
        <w:right w:val="none" w:sz="0" w:space="0" w:color="auto"/>
      </w:divBdr>
      <w:divsChild>
        <w:div w:id="1475835478">
          <w:marLeft w:val="0"/>
          <w:marRight w:val="0"/>
          <w:marTop w:val="0"/>
          <w:marBottom w:val="0"/>
          <w:divBdr>
            <w:top w:val="none" w:sz="0" w:space="0" w:color="auto"/>
            <w:left w:val="none" w:sz="0" w:space="0" w:color="auto"/>
            <w:bottom w:val="none" w:sz="0" w:space="0" w:color="auto"/>
            <w:right w:val="none" w:sz="0" w:space="0" w:color="auto"/>
          </w:divBdr>
        </w:div>
      </w:divsChild>
    </w:div>
    <w:div w:id="1899045384">
      <w:bodyDiv w:val="1"/>
      <w:marLeft w:val="0"/>
      <w:marRight w:val="0"/>
      <w:marTop w:val="0"/>
      <w:marBottom w:val="0"/>
      <w:divBdr>
        <w:top w:val="none" w:sz="0" w:space="0" w:color="auto"/>
        <w:left w:val="none" w:sz="0" w:space="0" w:color="auto"/>
        <w:bottom w:val="none" w:sz="0" w:space="0" w:color="auto"/>
        <w:right w:val="none" w:sz="0" w:space="0" w:color="auto"/>
      </w:divBdr>
    </w:div>
    <w:div w:id="1901479131">
      <w:bodyDiv w:val="1"/>
      <w:marLeft w:val="0"/>
      <w:marRight w:val="0"/>
      <w:marTop w:val="0"/>
      <w:marBottom w:val="0"/>
      <w:divBdr>
        <w:top w:val="none" w:sz="0" w:space="0" w:color="auto"/>
        <w:left w:val="none" w:sz="0" w:space="0" w:color="auto"/>
        <w:bottom w:val="none" w:sz="0" w:space="0" w:color="auto"/>
        <w:right w:val="none" w:sz="0" w:space="0" w:color="auto"/>
      </w:divBdr>
      <w:divsChild>
        <w:div w:id="625935933">
          <w:marLeft w:val="0"/>
          <w:marRight w:val="0"/>
          <w:marTop w:val="0"/>
          <w:marBottom w:val="0"/>
          <w:divBdr>
            <w:top w:val="none" w:sz="0" w:space="0" w:color="auto"/>
            <w:left w:val="none" w:sz="0" w:space="0" w:color="auto"/>
            <w:bottom w:val="none" w:sz="0" w:space="0" w:color="auto"/>
            <w:right w:val="none" w:sz="0" w:space="0" w:color="auto"/>
          </w:divBdr>
        </w:div>
        <w:div w:id="1222325373">
          <w:marLeft w:val="0"/>
          <w:marRight w:val="0"/>
          <w:marTop w:val="0"/>
          <w:marBottom w:val="0"/>
          <w:divBdr>
            <w:top w:val="none" w:sz="0" w:space="0" w:color="auto"/>
            <w:left w:val="none" w:sz="0" w:space="0" w:color="auto"/>
            <w:bottom w:val="none" w:sz="0" w:space="0" w:color="auto"/>
            <w:right w:val="none" w:sz="0" w:space="0" w:color="auto"/>
          </w:divBdr>
        </w:div>
        <w:div w:id="911278330">
          <w:marLeft w:val="0"/>
          <w:marRight w:val="0"/>
          <w:marTop w:val="0"/>
          <w:marBottom w:val="0"/>
          <w:divBdr>
            <w:top w:val="none" w:sz="0" w:space="0" w:color="auto"/>
            <w:left w:val="none" w:sz="0" w:space="0" w:color="auto"/>
            <w:bottom w:val="none" w:sz="0" w:space="0" w:color="auto"/>
            <w:right w:val="none" w:sz="0" w:space="0" w:color="auto"/>
          </w:divBdr>
        </w:div>
        <w:div w:id="220486325">
          <w:marLeft w:val="0"/>
          <w:marRight w:val="0"/>
          <w:marTop w:val="0"/>
          <w:marBottom w:val="0"/>
          <w:divBdr>
            <w:top w:val="none" w:sz="0" w:space="0" w:color="auto"/>
            <w:left w:val="none" w:sz="0" w:space="0" w:color="auto"/>
            <w:bottom w:val="none" w:sz="0" w:space="0" w:color="auto"/>
            <w:right w:val="none" w:sz="0" w:space="0" w:color="auto"/>
          </w:divBdr>
        </w:div>
        <w:div w:id="101072211">
          <w:marLeft w:val="0"/>
          <w:marRight w:val="0"/>
          <w:marTop w:val="0"/>
          <w:marBottom w:val="0"/>
          <w:divBdr>
            <w:top w:val="none" w:sz="0" w:space="0" w:color="auto"/>
            <w:left w:val="none" w:sz="0" w:space="0" w:color="auto"/>
            <w:bottom w:val="none" w:sz="0" w:space="0" w:color="auto"/>
            <w:right w:val="none" w:sz="0" w:space="0" w:color="auto"/>
          </w:divBdr>
        </w:div>
        <w:div w:id="1126973601">
          <w:marLeft w:val="0"/>
          <w:marRight w:val="0"/>
          <w:marTop w:val="0"/>
          <w:marBottom w:val="0"/>
          <w:divBdr>
            <w:top w:val="none" w:sz="0" w:space="0" w:color="auto"/>
            <w:left w:val="none" w:sz="0" w:space="0" w:color="auto"/>
            <w:bottom w:val="none" w:sz="0" w:space="0" w:color="auto"/>
            <w:right w:val="none" w:sz="0" w:space="0" w:color="auto"/>
          </w:divBdr>
        </w:div>
        <w:div w:id="16930621">
          <w:marLeft w:val="0"/>
          <w:marRight w:val="0"/>
          <w:marTop w:val="0"/>
          <w:marBottom w:val="0"/>
          <w:divBdr>
            <w:top w:val="none" w:sz="0" w:space="0" w:color="auto"/>
            <w:left w:val="none" w:sz="0" w:space="0" w:color="auto"/>
            <w:bottom w:val="none" w:sz="0" w:space="0" w:color="auto"/>
            <w:right w:val="none" w:sz="0" w:space="0" w:color="auto"/>
          </w:divBdr>
        </w:div>
        <w:div w:id="1602764917">
          <w:marLeft w:val="0"/>
          <w:marRight w:val="0"/>
          <w:marTop w:val="0"/>
          <w:marBottom w:val="0"/>
          <w:divBdr>
            <w:top w:val="none" w:sz="0" w:space="0" w:color="auto"/>
            <w:left w:val="none" w:sz="0" w:space="0" w:color="auto"/>
            <w:bottom w:val="none" w:sz="0" w:space="0" w:color="auto"/>
            <w:right w:val="none" w:sz="0" w:space="0" w:color="auto"/>
          </w:divBdr>
        </w:div>
        <w:div w:id="1945380110">
          <w:marLeft w:val="0"/>
          <w:marRight w:val="0"/>
          <w:marTop w:val="0"/>
          <w:marBottom w:val="0"/>
          <w:divBdr>
            <w:top w:val="none" w:sz="0" w:space="0" w:color="auto"/>
            <w:left w:val="none" w:sz="0" w:space="0" w:color="auto"/>
            <w:bottom w:val="none" w:sz="0" w:space="0" w:color="auto"/>
            <w:right w:val="none" w:sz="0" w:space="0" w:color="auto"/>
          </w:divBdr>
        </w:div>
        <w:div w:id="779835908">
          <w:marLeft w:val="0"/>
          <w:marRight w:val="0"/>
          <w:marTop w:val="0"/>
          <w:marBottom w:val="0"/>
          <w:divBdr>
            <w:top w:val="none" w:sz="0" w:space="0" w:color="auto"/>
            <w:left w:val="none" w:sz="0" w:space="0" w:color="auto"/>
            <w:bottom w:val="none" w:sz="0" w:space="0" w:color="auto"/>
            <w:right w:val="none" w:sz="0" w:space="0" w:color="auto"/>
          </w:divBdr>
        </w:div>
        <w:div w:id="1783770275">
          <w:marLeft w:val="0"/>
          <w:marRight w:val="0"/>
          <w:marTop w:val="0"/>
          <w:marBottom w:val="0"/>
          <w:divBdr>
            <w:top w:val="none" w:sz="0" w:space="0" w:color="auto"/>
            <w:left w:val="none" w:sz="0" w:space="0" w:color="auto"/>
            <w:bottom w:val="none" w:sz="0" w:space="0" w:color="auto"/>
            <w:right w:val="none" w:sz="0" w:space="0" w:color="auto"/>
          </w:divBdr>
        </w:div>
        <w:div w:id="184295744">
          <w:marLeft w:val="0"/>
          <w:marRight w:val="0"/>
          <w:marTop w:val="0"/>
          <w:marBottom w:val="0"/>
          <w:divBdr>
            <w:top w:val="none" w:sz="0" w:space="0" w:color="auto"/>
            <w:left w:val="none" w:sz="0" w:space="0" w:color="auto"/>
            <w:bottom w:val="none" w:sz="0" w:space="0" w:color="auto"/>
            <w:right w:val="none" w:sz="0" w:space="0" w:color="auto"/>
          </w:divBdr>
        </w:div>
        <w:div w:id="910581729">
          <w:marLeft w:val="0"/>
          <w:marRight w:val="0"/>
          <w:marTop w:val="0"/>
          <w:marBottom w:val="0"/>
          <w:divBdr>
            <w:top w:val="none" w:sz="0" w:space="0" w:color="auto"/>
            <w:left w:val="none" w:sz="0" w:space="0" w:color="auto"/>
            <w:bottom w:val="none" w:sz="0" w:space="0" w:color="auto"/>
            <w:right w:val="none" w:sz="0" w:space="0" w:color="auto"/>
          </w:divBdr>
        </w:div>
        <w:div w:id="1663655618">
          <w:marLeft w:val="0"/>
          <w:marRight w:val="0"/>
          <w:marTop w:val="0"/>
          <w:marBottom w:val="0"/>
          <w:divBdr>
            <w:top w:val="none" w:sz="0" w:space="0" w:color="auto"/>
            <w:left w:val="none" w:sz="0" w:space="0" w:color="auto"/>
            <w:bottom w:val="none" w:sz="0" w:space="0" w:color="auto"/>
            <w:right w:val="none" w:sz="0" w:space="0" w:color="auto"/>
          </w:divBdr>
        </w:div>
        <w:div w:id="1394696343">
          <w:marLeft w:val="0"/>
          <w:marRight w:val="0"/>
          <w:marTop w:val="0"/>
          <w:marBottom w:val="0"/>
          <w:divBdr>
            <w:top w:val="none" w:sz="0" w:space="0" w:color="auto"/>
            <w:left w:val="none" w:sz="0" w:space="0" w:color="auto"/>
            <w:bottom w:val="none" w:sz="0" w:space="0" w:color="auto"/>
            <w:right w:val="none" w:sz="0" w:space="0" w:color="auto"/>
          </w:divBdr>
        </w:div>
        <w:div w:id="892889971">
          <w:marLeft w:val="0"/>
          <w:marRight w:val="0"/>
          <w:marTop w:val="0"/>
          <w:marBottom w:val="0"/>
          <w:divBdr>
            <w:top w:val="none" w:sz="0" w:space="0" w:color="auto"/>
            <w:left w:val="none" w:sz="0" w:space="0" w:color="auto"/>
            <w:bottom w:val="none" w:sz="0" w:space="0" w:color="auto"/>
            <w:right w:val="none" w:sz="0" w:space="0" w:color="auto"/>
          </w:divBdr>
        </w:div>
        <w:div w:id="887690298">
          <w:marLeft w:val="0"/>
          <w:marRight w:val="0"/>
          <w:marTop w:val="0"/>
          <w:marBottom w:val="0"/>
          <w:divBdr>
            <w:top w:val="none" w:sz="0" w:space="0" w:color="auto"/>
            <w:left w:val="none" w:sz="0" w:space="0" w:color="auto"/>
            <w:bottom w:val="none" w:sz="0" w:space="0" w:color="auto"/>
            <w:right w:val="none" w:sz="0" w:space="0" w:color="auto"/>
          </w:divBdr>
        </w:div>
        <w:div w:id="147284247">
          <w:marLeft w:val="0"/>
          <w:marRight w:val="0"/>
          <w:marTop w:val="0"/>
          <w:marBottom w:val="0"/>
          <w:divBdr>
            <w:top w:val="none" w:sz="0" w:space="0" w:color="auto"/>
            <w:left w:val="none" w:sz="0" w:space="0" w:color="auto"/>
            <w:bottom w:val="none" w:sz="0" w:space="0" w:color="auto"/>
            <w:right w:val="none" w:sz="0" w:space="0" w:color="auto"/>
          </w:divBdr>
        </w:div>
        <w:div w:id="1621914403">
          <w:marLeft w:val="0"/>
          <w:marRight w:val="0"/>
          <w:marTop w:val="0"/>
          <w:marBottom w:val="0"/>
          <w:divBdr>
            <w:top w:val="none" w:sz="0" w:space="0" w:color="auto"/>
            <w:left w:val="none" w:sz="0" w:space="0" w:color="auto"/>
            <w:bottom w:val="none" w:sz="0" w:space="0" w:color="auto"/>
            <w:right w:val="none" w:sz="0" w:space="0" w:color="auto"/>
          </w:divBdr>
        </w:div>
        <w:div w:id="924807609">
          <w:marLeft w:val="0"/>
          <w:marRight w:val="0"/>
          <w:marTop w:val="0"/>
          <w:marBottom w:val="0"/>
          <w:divBdr>
            <w:top w:val="none" w:sz="0" w:space="0" w:color="auto"/>
            <w:left w:val="none" w:sz="0" w:space="0" w:color="auto"/>
            <w:bottom w:val="none" w:sz="0" w:space="0" w:color="auto"/>
            <w:right w:val="none" w:sz="0" w:space="0" w:color="auto"/>
          </w:divBdr>
        </w:div>
      </w:divsChild>
    </w:div>
    <w:div w:id="1905798853">
      <w:bodyDiv w:val="1"/>
      <w:marLeft w:val="0"/>
      <w:marRight w:val="0"/>
      <w:marTop w:val="0"/>
      <w:marBottom w:val="0"/>
      <w:divBdr>
        <w:top w:val="none" w:sz="0" w:space="0" w:color="auto"/>
        <w:left w:val="none" w:sz="0" w:space="0" w:color="auto"/>
        <w:bottom w:val="none" w:sz="0" w:space="0" w:color="auto"/>
        <w:right w:val="none" w:sz="0" w:space="0" w:color="auto"/>
      </w:divBdr>
    </w:div>
    <w:div w:id="1916283604">
      <w:bodyDiv w:val="1"/>
      <w:marLeft w:val="0"/>
      <w:marRight w:val="0"/>
      <w:marTop w:val="0"/>
      <w:marBottom w:val="0"/>
      <w:divBdr>
        <w:top w:val="none" w:sz="0" w:space="0" w:color="auto"/>
        <w:left w:val="none" w:sz="0" w:space="0" w:color="auto"/>
        <w:bottom w:val="none" w:sz="0" w:space="0" w:color="auto"/>
        <w:right w:val="none" w:sz="0" w:space="0" w:color="auto"/>
      </w:divBdr>
    </w:div>
    <w:div w:id="1925065112">
      <w:bodyDiv w:val="1"/>
      <w:marLeft w:val="0"/>
      <w:marRight w:val="0"/>
      <w:marTop w:val="0"/>
      <w:marBottom w:val="0"/>
      <w:divBdr>
        <w:top w:val="none" w:sz="0" w:space="0" w:color="auto"/>
        <w:left w:val="none" w:sz="0" w:space="0" w:color="auto"/>
        <w:bottom w:val="none" w:sz="0" w:space="0" w:color="auto"/>
        <w:right w:val="none" w:sz="0" w:space="0" w:color="auto"/>
      </w:divBdr>
      <w:divsChild>
        <w:div w:id="1001815298">
          <w:marLeft w:val="0"/>
          <w:marRight w:val="0"/>
          <w:marTop w:val="0"/>
          <w:marBottom w:val="0"/>
          <w:divBdr>
            <w:top w:val="none" w:sz="0" w:space="0" w:color="auto"/>
            <w:left w:val="none" w:sz="0" w:space="0" w:color="auto"/>
            <w:bottom w:val="none" w:sz="0" w:space="0" w:color="auto"/>
            <w:right w:val="none" w:sz="0" w:space="0" w:color="auto"/>
          </w:divBdr>
        </w:div>
      </w:divsChild>
    </w:div>
    <w:div w:id="1929851912">
      <w:bodyDiv w:val="1"/>
      <w:marLeft w:val="0"/>
      <w:marRight w:val="0"/>
      <w:marTop w:val="0"/>
      <w:marBottom w:val="0"/>
      <w:divBdr>
        <w:top w:val="none" w:sz="0" w:space="0" w:color="auto"/>
        <w:left w:val="none" w:sz="0" w:space="0" w:color="auto"/>
        <w:bottom w:val="none" w:sz="0" w:space="0" w:color="auto"/>
        <w:right w:val="none" w:sz="0" w:space="0" w:color="auto"/>
      </w:divBdr>
      <w:divsChild>
        <w:div w:id="470758570">
          <w:marLeft w:val="0"/>
          <w:marRight w:val="0"/>
          <w:marTop w:val="0"/>
          <w:marBottom w:val="0"/>
          <w:divBdr>
            <w:top w:val="none" w:sz="0" w:space="0" w:color="auto"/>
            <w:left w:val="none" w:sz="0" w:space="0" w:color="auto"/>
            <w:bottom w:val="none" w:sz="0" w:space="0" w:color="auto"/>
            <w:right w:val="none" w:sz="0" w:space="0" w:color="auto"/>
          </w:divBdr>
        </w:div>
      </w:divsChild>
    </w:div>
    <w:div w:id="1934390438">
      <w:bodyDiv w:val="1"/>
      <w:marLeft w:val="0"/>
      <w:marRight w:val="0"/>
      <w:marTop w:val="0"/>
      <w:marBottom w:val="0"/>
      <w:divBdr>
        <w:top w:val="none" w:sz="0" w:space="0" w:color="auto"/>
        <w:left w:val="none" w:sz="0" w:space="0" w:color="auto"/>
        <w:bottom w:val="none" w:sz="0" w:space="0" w:color="auto"/>
        <w:right w:val="none" w:sz="0" w:space="0" w:color="auto"/>
      </w:divBdr>
    </w:div>
    <w:div w:id="1948854934">
      <w:bodyDiv w:val="1"/>
      <w:marLeft w:val="0"/>
      <w:marRight w:val="0"/>
      <w:marTop w:val="0"/>
      <w:marBottom w:val="0"/>
      <w:divBdr>
        <w:top w:val="none" w:sz="0" w:space="0" w:color="auto"/>
        <w:left w:val="none" w:sz="0" w:space="0" w:color="auto"/>
        <w:bottom w:val="none" w:sz="0" w:space="0" w:color="auto"/>
        <w:right w:val="none" w:sz="0" w:space="0" w:color="auto"/>
      </w:divBdr>
      <w:divsChild>
        <w:div w:id="640497944">
          <w:marLeft w:val="0"/>
          <w:marRight w:val="0"/>
          <w:marTop w:val="0"/>
          <w:marBottom w:val="0"/>
          <w:divBdr>
            <w:top w:val="none" w:sz="0" w:space="0" w:color="auto"/>
            <w:left w:val="none" w:sz="0" w:space="0" w:color="auto"/>
            <w:bottom w:val="none" w:sz="0" w:space="0" w:color="auto"/>
            <w:right w:val="none" w:sz="0" w:space="0" w:color="auto"/>
          </w:divBdr>
        </w:div>
      </w:divsChild>
    </w:div>
    <w:div w:id="1950623524">
      <w:bodyDiv w:val="1"/>
      <w:marLeft w:val="0"/>
      <w:marRight w:val="0"/>
      <w:marTop w:val="0"/>
      <w:marBottom w:val="0"/>
      <w:divBdr>
        <w:top w:val="none" w:sz="0" w:space="0" w:color="auto"/>
        <w:left w:val="none" w:sz="0" w:space="0" w:color="auto"/>
        <w:bottom w:val="none" w:sz="0" w:space="0" w:color="auto"/>
        <w:right w:val="none" w:sz="0" w:space="0" w:color="auto"/>
      </w:divBdr>
      <w:divsChild>
        <w:div w:id="1820418068">
          <w:marLeft w:val="0"/>
          <w:marRight w:val="0"/>
          <w:marTop w:val="0"/>
          <w:marBottom w:val="0"/>
          <w:divBdr>
            <w:top w:val="none" w:sz="0" w:space="0" w:color="auto"/>
            <w:left w:val="none" w:sz="0" w:space="0" w:color="auto"/>
            <w:bottom w:val="none" w:sz="0" w:space="0" w:color="auto"/>
            <w:right w:val="none" w:sz="0" w:space="0" w:color="auto"/>
          </w:divBdr>
        </w:div>
      </w:divsChild>
    </w:div>
    <w:div w:id="1953633195">
      <w:bodyDiv w:val="1"/>
      <w:marLeft w:val="0"/>
      <w:marRight w:val="0"/>
      <w:marTop w:val="0"/>
      <w:marBottom w:val="0"/>
      <w:divBdr>
        <w:top w:val="none" w:sz="0" w:space="0" w:color="auto"/>
        <w:left w:val="none" w:sz="0" w:space="0" w:color="auto"/>
        <w:bottom w:val="none" w:sz="0" w:space="0" w:color="auto"/>
        <w:right w:val="none" w:sz="0" w:space="0" w:color="auto"/>
      </w:divBdr>
      <w:divsChild>
        <w:div w:id="2022123626">
          <w:marLeft w:val="0"/>
          <w:marRight w:val="0"/>
          <w:marTop w:val="0"/>
          <w:marBottom w:val="0"/>
          <w:divBdr>
            <w:top w:val="none" w:sz="0" w:space="0" w:color="auto"/>
            <w:left w:val="none" w:sz="0" w:space="0" w:color="auto"/>
            <w:bottom w:val="none" w:sz="0" w:space="0" w:color="auto"/>
            <w:right w:val="none" w:sz="0" w:space="0" w:color="auto"/>
          </w:divBdr>
        </w:div>
      </w:divsChild>
    </w:div>
    <w:div w:id="1963808141">
      <w:bodyDiv w:val="1"/>
      <w:marLeft w:val="0"/>
      <w:marRight w:val="0"/>
      <w:marTop w:val="0"/>
      <w:marBottom w:val="0"/>
      <w:divBdr>
        <w:top w:val="none" w:sz="0" w:space="0" w:color="auto"/>
        <w:left w:val="none" w:sz="0" w:space="0" w:color="auto"/>
        <w:bottom w:val="none" w:sz="0" w:space="0" w:color="auto"/>
        <w:right w:val="none" w:sz="0" w:space="0" w:color="auto"/>
      </w:divBdr>
      <w:divsChild>
        <w:div w:id="911155208">
          <w:marLeft w:val="0"/>
          <w:marRight w:val="0"/>
          <w:marTop w:val="0"/>
          <w:marBottom w:val="0"/>
          <w:divBdr>
            <w:top w:val="none" w:sz="0" w:space="0" w:color="auto"/>
            <w:left w:val="none" w:sz="0" w:space="0" w:color="auto"/>
            <w:bottom w:val="none" w:sz="0" w:space="0" w:color="auto"/>
            <w:right w:val="none" w:sz="0" w:space="0" w:color="auto"/>
          </w:divBdr>
        </w:div>
      </w:divsChild>
    </w:div>
    <w:div w:id="1972009740">
      <w:bodyDiv w:val="1"/>
      <w:marLeft w:val="0"/>
      <w:marRight w:val="0"/>
      <w:marTop w:val="0"/>
      <w:marBottom w:val="0"/>
      <w:divBdr>
        <w:top w:val="none" w:sz="0" w:space="0" w:color="auto"/>
        <w:left w:val="none" w:sz="0" w:space="0" w:color="auto"/>
        <w:bottom w:val="none" w:sz="0" w:space="0" w:color="auto"/>
        <w:right w:val="none" w:sz="0" w:space="0" w:color="auto"/>
      </w:divBdr>
      <w:divsChild>
        <w:div w:id="1920402142">
          <w:marLeft w:val="0"/>
          <w:marRight w:val="0"/>
          <w:marTop w:val="0"/>
          <w:marBottom w:val="0"/>
          <w:divBdr>
            <w:top w:val="none" w:sz="0" w:space="0" w:color="auto"/>
            <w:left w:val="none" w:sz="0" w:space="0" w:color="auto"/>
            <w:bottom w:val="none" w:sz="0" w:space="0" w:color="auto"/>
            <w:right w:val="none" w:sz="0" w:space="0" w:color="auto"/>
          </w:divBdr>
        </w:div>
      </w:divsChild>
    </w:div>
    <w:div w:id="1998457462">
      <w:bodyDiv w:val="1"/>
      <w:marLeft w:val="0"/>
      <w:marRight w:val="0"/>
      <w:marTop w:val="0"/>
      <w:marBottom w:val="0"/>
      <w:divBdr>
        <w:top w:val="none" w:sz="0" w:space="0" w:color="auto"/>
        <w:left w:val="none" w:sz="0" w:space="0" w:color="auto"/>
        <w:bottom w:val="none" w:sz="0" w:space="0" w:color="auto"/>
        <w:right w:val="none" w:sz="0" w:space="0" w:color="auto"/>
      </w:divBdr>
    </w:div>
    <w:div w:id="2024477016">
      <w:bodyDiv w:val="1"/>
      <w:marLeft w:val="0"/>
      <w:marRight w:val="0"/>
      <w:marTop w:val="0"/>
      <w:marBottom w:val="0"/>
      <w:divBdr>
        <w:top w:val="none" w:sz="0" w:space="0" w:color="auto"/>
        <w:left w:val="none" w:sz="0" w:space="0" w:color="auto"/>
        <w:bottom w:val="none" w:sz="0" w:space="0" w:color="auto"/>
        <w:right w:val="none" w:sz="0" w:space="0" w:color="auto"/>
      </w:divBdr>
      <w:divsChild>
        <w:div w:id="73860139">
          <w:marLeft w:val="0"/>
          <w:marRight w:val="0"/>
          <w:marTop w:val="0"/>
          <w:marBottom w:val="0"/>
          <w:divBdr>
            <w:top w:val="none" w:sz="0" w:space="0" w:color="auto"/>
            <w:left w:val="none" w:sz="0" w:space="0" w:color="auto"/>
            <w:bottom w:val="none" w:sz="0" w:space="0" w:color="auto"/>
            <w:right w:val="none" w:sz="0" w:space="0" w:color="auto"/>
          </w:divBdr>
          <w:divsChild>
            <w:div w:id="1946882533">
              <w:marLeft w:val="0"/>
              <w:marRight w:val="0"/>
              <w:marTop w:val="0"/>
              <w:marBottom w:val="0"/>
              <w:divBdr>
                <w:top w:val="none" w:sz="0" w:space="0" w:color="auto"/>
                <w:left w:val="none" w:sz="0" w:space="0" w:color="auto"/>
                <w:bottom w:val="none" w:sz="0" w:space="0" w:color="auto"/>
                <w:right w:val="none" w:sz="0" w:space="0" w:color="auto"/>
              </w:divBdr>
              <w:divsChild>
                <w:div w:id="1136527690">
                  <w:marLeft w:val="0"/>
                  <w:marRight w:val="0"/>
                  <w:marTop w:val="0"/>
                  <w:marBottom w:val="0"/>
                  <w:divBdr>
                    <w:top w:val="none" w:sz="0" w:space="0" w:color="auto"/>
                    <w:left w:val="none" w:sz="0" w:space="0" w:color="auto"/>
                    <w:bottom w:val="none" w:sz="0" w:space="0" w:color="auto"/>
                    <w:right w:val="none" w:sz="0" w:space="0" w:color="auto"/>
                  </w:divBdr>
                  <w:divsChild>
                    <w:div w:id="157380284">
                      <w:marLeft w:val="0"/>
                      <w:marRight w:val="0"/>
                      <w:marTop w:val="0"/>
                      <w:marBottom w:val="0"/>
                      <w:divBdr>
                        <w:top w:val="none" w:sz="0" w:space="0" w:color="auto"/>
                        <w:left w:val="none" w:sz="0" w:space="0" w:color="auto"/>
                        <w:bottom w:val="none" w:sz="0" w:space="0" w:color="auto"/>
                        <w:right w:val="none" w:sz="0" w:space="0" w:color="auto"/>
                      </w:divBdr>
                      <w:divsChild>
                        <w:div w:id="430472211">
                          <w:marLeft w:val="0"/>
                          <w:marRight w:val="0"/>
                          <w:marTop w:val="0"/>
                          <w:marBottom w:val="0"/>
                          <w:divBdr>
                            <w:top w:val="none" w:sz="0" w:space="0" w:color="auto"/>
                            <w:left w:val="none" w:sz="0" w:space="0" w:color="auto"/>
                            <w:bottom w:val="none" w:sz="0" w:space="0" w:color="auto"/>
                            <w:right w:val="none" w:sz="0" w:space="0" w:color="auto"/>
                          </w:divBdr>
                          <w:divsChild>
                            <w:div w:id="1194342915">
                              <w:marLeft w:val="0"/>
                              <w:marRight w:val="0"/>
                              <w:marTop w:val="0"/>
                              <w:marBottom w:val="0"/>
                              <w:divBdr>
                                <w:top w:val="none" w:sz="0" w:space="0" w:color="auto"/>
                                <w:left w:val="none" w:sz="0" w:space="0" w:color="auto"/>
                                <w:bottom w:val="none" w:sz="0" w:space="0" w:color="auto"/>
                                <w:right w:val="none" w:sz="0" w:space="0" w:color="auto"/>
                              </w:divBdr>
                              <w:divsChild>
                                <w:div w:id="1451896203">
                                  <w:marLeft w:val="0"/>
                                  <w:marRight w:val="0"/>
                                  <w:marTop w:val="0"/>
                                  <w:marBottom w:val="0"/>
                                  <w:divBdr>
                                    <w:top w:val="none" w:sz="0" w:space="0" w:color="auto"/>
                                    <w:left w:val="none" w:sz="0" w:space="0" w:color="auto"/>
                                    <w:bottom w:val="none" w:sz="0" w:space="0" w:color="auto"/>
                                    <w:right w:val="none" w:sz="0" w:space="0" w:color="auto"/>
                                  </w:divBdr>
                                  <w:divsChild>
                                    <w:div w:id="865563174">
                                      <w:marLeft w:val="0"/>
                                      <w:marRight w:val="0"/>
                                      <w:marTop w:val="0"/>
                                      <w:marBottom w:val="0"/>
                                      <w:divBdr>
                                        <w:top w:val="none" w:sz="0" w:space="0" w:color="auto"/>
                                        <w:left w:val="none" w:sz="0" w:space="0" w:color="auto"/>
                                        <w:bottom w:val="none" w:sz="0" w:space="0" w:color="auto"/>
                                        <w:right w:val="none" w:sz="0" w:space="0" w:color="auto"/>
                                      </w:divBdr>
                                      <w:divsChild>
                                        <w:div w:id="653488791">
                                          <w:marLeft w:val="0"/>
                                          <w:marRight w:val="0"/>
                                          <w:marTop w:val="0"/>
                                          <w:marBottom w:val="0"/>
                                          <w:divBdr>
                                            <w:top w:val="none" w:sz="0" w:space="0" w:color="auto"/>
                                            <w:left w:val="none" w:sz="0" w:space="0" w:color="auto"/>
                                            <w:bottom w:val="none" w:sz="0" w:space="0" w:color="auto"/>
                                            <w:right w:val="none" w:sz="0" w:space="0" w:color="auto"/>
                                          </w:divBdr>
                                          <w:divsChild>
                                            <w:div w:id="457770436">
                                              <w:marLeft w:val="0"/>
                                              <w:marRight w:val="0"/>
                                              <w:marTop w:val="0"/>
                                              <w:marBottom w:val="0"/>
                                              <w:divBdr>
                                                <w:top w:val="none" w:sz="0" w:space="0" w:color="auto"/>
                                                <w:left w:val="none" w:sz="0" w:space="0" w:color="auto"/>
                                                <w:bottom w:val="none" w:sz="0" w:space="0" w:color="auto"/>
                                                <w:right w:val="none" w:sz="0" w:space="0" w:color="auto"/>
                                              </w:divBdr>
                                              <w:divsChild>
                                                <w:div w:id="1519198348">
                                                  <w:marLeft w:val="0"/>
                                                  <w:marRight w:val="0"/>
                                                  <w:marTop w:val="0"/>
                                                  <w:marBottom w:val="0"/>
                                                  <w:divBdr>
                                                    <w:top w:val="none" w:sz="0" w:space="0" w:color="auto"/>
                                                    <w:left w:val="none" w:sz="0" w:space="0" w:color="auto"/>
                                                    <w:bottom w:val="none" w:sz="0" w:space="0" w:color="auto"/>
                                                    <w:right w:val="none" w:sz="0" w:space="0" w:color="auto"/>
                                                  </w:divBdr>
                                                  <w:divsChild>
                                                    <w:div w:id="1434788822">
                                                      <w:marLeft w:val="0"/>
                                                      <w:marRight w:val="0"/>
                                                      <w:marTop w:val="0"/>
                                                      <w:marBottom w:val="0"/>
                                                      <w:divBdr>
                                                        <w:top w:val="none" w:sz="0" w:space="0" w:color="auto"/>
                                                        <w:left w:val="none" w:sz="0" w:space="0" w:color="auto"/>
                                                        <w:bottom w:val="none" w:sz="0" w:space="0" w:color="auto"/>
                                                        <w:right w:val="none" w:sz="0" w:space="0" w:color="auto"/>
                                                      </w:divBdr>
                                                      <w:divsChild>
                                                        <w:div w:id="914122571">
                                                          <w:marLeft w:val="0"/>
                                                          <w:marRight w:val="0"/>
                                                          <w:marTop w:val="0"/>
                                                          <w:marBottom w:val="0"/>
                                                          <w:divBdr>
                                                            <w:top w:val="none" w:sz="0" w:space="0" w:color="auto"/>
                                                            <w:left w:val="none" w:sz="0" w:space="0" w:color="auto"/>
                                                            <w:bottom w:val="none" w:sz="0" w:space="0" w:color="auto"/>
                                                            <w:right w:val="none" w:sz="0" w:space="0" w:color="auto"/>
                                                          </w:divBdr>
                                                          <w:divsChild>
                                                            <w:div w:id="846601411">
                                                              <w:marLeft w:val="0"/>
                                                              <w:marRight w:val="0"/>
                                                              <w:marTop w:val="0"/>
                                                              <w:marBottom w:val="0"/>
                                                              <w:divBdr>
                                                                <w:top w:val="none" w:sz="0" w:space="0" w:color="auto"/>
                                                                <w:left w:val="none" w:sz="0" w:space="0" w:color="auto"/>
                                                                <w:bottom w:val="none" w:sz="0" w:space="0" w:color="auto"/>
                                                                <w:right w:val="none" w:sz="0" w:space="0" w:color="auto"/>
                                                              </w:divBdr>
                                                              <w:divsChild>
                                                                <w:div w:id="57752985">
                                                                  <w:marLeft w:val="0"/>
                                                                  <w:marRight w:val="0"/>
                                                                  <w:marTop w:val="0"/>
                                                                  <w:marBottom w:val="0"/>
                                                                  <w:divBdr>
                                                                    <w:top w:val="none" w:sz="0" w:space="0" w:color="auto"/>
                                                                    <w:left w:val="none" w:sz="0" w:space="0" w:color="auto"/>
                                                                    <w:bottom w:val="none" w:sz="0" w:space="0" w:color="auto"/>
                                                                    <w:right w:val="none" w:sz="0" w:space="0" w:color="auto"/>
                                                                  </w:divBdr>
                                                                </w:div>
                                                              </w:divsChild>
                                                            </w:div>
                                                            <w:div w:id="1403720500">
                                                              <w:marLeft w:val="0"/>
                                                              <w:marRight w:val="0"/>
                                                              <w:marTop w:val="0"/>
                                                              <w:marBottom w:val="0"/>
                                                              <w:divBdr>
                                                                <w:top w:val="none" w:sz="0" w:space="0" w:color="auto"/>
                                                                <w:left w:val="none" w:sz="0" w:space="0" w:color="auto"/>
                                                                <w:bottom w:val="none" w:sz="0" w:space="0" w:color="auto"/>
                                                                <w:right w:val="none" w:sz="0" w:space="0" w:color="auto"/>
                                                              </w:divBdr>
                                                              <w:divsChild>
                                                                <w:div w:id="1897355666">
                                                                  <w:marLeft w:val="0"/>
                                                                  <w:marRight w:val="0"/>
                                                                  <w:marTop w:val="0"/>
                                                                  <w:marBottom w:val="0"/>
                                                                  <w:divBdr>
                                                                    <w:top w:val="none" w:sz="0" w:space="0" w:color="auto"/>
                                                                    <w:left w:val="none" w:sz="0" w:space="0" w:color="auto"/>
                                                                    <w:bottom w:val="none" w:sz="0" w:space="0" w:color="auto"/>
                                                                    <w:right w:val="none" w:sz="0" w:space="0" w:color="auto"/>
                                                                  </w:divBdr>
                                                                </w:div>
                                                              </w:divsChild>
                                                            </w:div>
                                                            <w:div w:id="1366053766">
                                                              <w:marLeft w:val="0"/>
                                                              <w:marRight w:val="0"/>
                                                              <w:marTop w:val="0"/>
                                                              <w:marBottom w:val="0"/>
                                                              <w:divBdr>
                                                                <w:top w:val="none" w:sz="0" w:space="0" w:color="auto"/>
                                                                <w:left w:val="none" w:sz="0" w:space="0" w:color="auto"/>
                                                                <w:bottom w:val="none" w:sz="0" w:space="0" w:color="auto"/>
                                                                <w:right w:val="none" w:sz="0" w:space="0" w:color="auto"/>
                                                              </w:divBdr>
                                                              <w:divsChild>
                                                                <w:div w:id="808207160">
                                                                  <w:marLeft w:val="0"/>
                                                                  <w:marRight w:val="0"/>
                                                                  <w:marTop w:val="0"/>
                                                                  <w:marBottom w:val="0"/>
                                                                  <w:divBdr>
                                                                    <w:top w:val="none" w:sz="0" w:space="0" w:color="auto"/>
                                                                    <w:left w:val="none" w:sz="0" w:space="0" w:color="auto"/>
                                                                    <w:bottom w:val="none" w:sz="0" w:space="0" w:color="auto"/>
                                                                    <w:right w:val="none" w:sz="0" w:space="0" w:color="auto"/>
                                                                  </w:divBdr>
                                                                </w:div>
                                                              </w:divsChild>
                                                            </w:div>
                                                            <w:div w:id="218826380">
                                                              <w:marLeft w:val="0"/>
                                                              <w:marRight w:val="0"/>
                                                              <w:marTop w:val="0"/>
                                                              <w:marBottom w:val="0"/>
                                                              <w:divBdr>
                                                                <w:top w:val="none" w:sz="0" w:space="0" w:color="auto"/>
                                                                <w:left w:val="none" w:sz="0" w:space="0" w:color="auto"/>
                                                                <w:bottom w:val="none" w:sz="0" w:space="0" w:color="auto"/>
                                                                <w:right w:val="none" w:sz="0" w:space="0" w:color="auto"/>
                                                              </w:divBdr>
                                                              <w:divsChild>
                                                                <w:div w:id="1477187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2031910617">
      <w:bodyDiv w:val="1"/>
      <w:marLeft w:val="0"/>
      <w:marRight w:val="0"/>
      <w:marTop w:val="0"/>
      <w:marBottom w:val="0"/>
      <w:divBdr>
        <w:top w:val="none" w:sz="0" w:space="0" w:color="auto"/>
        <w:left w:val="none" w:sz="0" w:space="0" w:color="auto"/>
        <w:bottom w:val="none" w:sz="0" w:space="0" w:color="auto"/>
        <w:right w:val="none" w:sz="0" w:space="0" w:color="auto"/>
      </w:divBdr>
      <w:divsChild>
        <w:div w:id="1148669597">
          <w:marLeft w:val="0"/>
          <w:marRight w:val="0"/>
          <w:marTop w:val="0"/>
          <w:marBottom w:val="0"/>
          <w:divBdr>
            <w:top w:val="none" w:sz="0" w:space="0" w:color="auto"/>
            <w:left w:val="none" w:sz="0" w:space="0" w:color="auto"/>
            <w:bottom w:val="none" w:sz="0" w:space="0" w:color="auto"/>
            <w:right w:val="none" w:sz="0" w:space="0" w:color="auto"/>
          </w:divBdr>
          <w:divsChild>
            <w:div w:id="1226844004">
              <w:marLeft w:val="0"/>
              <w:marRight w:val="0"/>
              <w:marTop w:val="0"/>
              <w:marBottom w:val="0"/>
              <w:divBdr>
                <w:top w:val="none" w:sz="0" w:space="0" w:color="auto"/>
                <w:left w:val="none" w:sz="0" w:space="0" w:color="auto"/>
                <w:bottom w:val="none" w:sz="0" w:space="0" w:color="auto"/>
                <w:right w:val="none" w:sz="0" w:space="0" w:color="auto"/>
              </w:divBdr>
              <w:divsChild>
                <w:div w:id="906843511">
                  <w:marLeft w:val="0"/>
                  <w:marRight w:val="0"/>
                  <w:marTop w:val="0"/>
                  <w:marBottom w:val="0"/>
                  <w:divBdr>
                    <w:top w:val="none" w:sz="0" w:space="0" w:color="auto"/>
                    <w:left w:val="none" w:sz="0" w:space="0" w:color="auto"/>
                    <w:bottom w:val="none" w:sz="0" w:space="0" w:color="auto"/>
                    <w:right w:val="none" w:sz="0" w:space="0" w:color="auto"/>
                  </w:divBdr>
                  <w:divsChild>
                    <w:div w:id="2053923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37149401">
      <w:bodyDiv w:val="1"/>
      <w:marLeft w:val="0"/>
      <w:marRight w:val="0"/>
      <w:marTop w:val="0"/>
      <w:marBottom w:val="0"/>
      <w:divBdr>
        <w:top w:val="none" w:sz="0" w:space="0" w:color="auto"/>
        <w:left w:val="none" w:sz="0" w:space="0" w:color="auto"/>
        <w:bottom w:val="none" w:sz="0" w:space="0" w:color="auto"/>
        <w:right w:val="none" w:sz="0" w:space="0" w:color="auto"/>
      </w:divBdr>
      <w:divsChild>
        <w:div w:id="1453402728">
          <w:marLeft w:val="0"/>
          <w:marRight w:val="0"/>
          <w:marTop w:val="0"/>
          <w:marBottom w:val="0"/>
          <w:divBdr>
            <w:top w:val="none" w:sz="0" w:space="0" w:color="auto"/>
            <w:left w:val="none" w:sz="0" w:space="0" w:color="auto"/>
            <w:bottom w:val="none" w:sz="0" w:space="0" w:color="auto"/>
            <w:right w:val="none" w:sz="0" w:space="0" w:color="auto"/>
          </w:divBdr>
          <w:divsChild>
            <w:div w:id="327944044">
              <w:marLeft w:val="0"/>
              <w:marRight w:val="0"/>
              <w:marTop w:val="0"/>
              <w:marBottom w:val="0"/>
              <w:divBdr>
                <w:top w:val="none" w:sz="0" w:space="0" w:color="auto"/>
                <w:left w:val="none" w:sz="0" w:space="0" w:color="auto"/>
                <w:bottom w:val="none" w:sz="0" w:space="0" w:color="auto"/>
                <w:right w:val="none" w:sz="0" w:space="0" w:color="auto"/>
              </w:divBdr>
              <w:divsChild>
                <w:div w:id="1855144531">
                  <w:marLeft w:val="0"/>
                  <w:marRight w:val="0"/>
                  <w:marTop w:val="0"/>
                  <w:marBottom w:val="0"/>
                  <w:divBdr>
                    <w:top w:val="none" w:sz="0" w:space="0" w:color="auto"/>
                    <w:left w:val="none" w:sz="0" w:space="0" w:color="auto"/>
                    <w:bottom w:val="none" w:sz="0" w:space="0" w:color="auto"/>
                    <w:right w:val="none" w:sz="0" w:space="0" w:color="auto"/>
                  </w:divBdr>
                  <w:divsChild>
                    <w:div w:id="17816045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45131165">
      <w:bodyDiv w:val="1"/>
      <w:marLeft w:val="0"/>
      <w:marRight w:val="0"/>
      <w:marTop w:val="0"/>
      <w:marBottom w:val="0"/>
      <w:divBdr>
        <w:top w:val="none" w:sz="0" w:space="0" w:color="auto"/>
        <w:left w:val="none" w:sz="0" w:space="0" w:color="auto"/>
        <w:bottom w:val="none" w:sz="0" w:space="0" w:color="auto"/>
        <w:right w:val="none" w:sz="0" w:space="0" w:color="auto"/>
      </w:divBdr>
      <w:divsChild>
        <w:div w:id="903681899">
          <w:marLeft w:val="0"/>
          <w:marRight w:val="0"/>
          <w:marTop w:val="0"/>
          <w:marBottom w:val="0"/>
          <w:divBdr>
            <w:top w:val="none" w:sz="0" w:space="0" w:color="auto"/>
            <w:left w:val="none" w:sz="0" w:space="0" w:color="auto"/>
            <w:bottom w:val="none" w:sz="0" w:space="0" w:color="auto"/>
            <w:right w:val="none" w:sz="0" w:space="0" w:color="auto"/>
          </w:divBdr>
        </w:div>
      </w:divsChild>
    </w:div>
    <w:div w:id="2049596998">
      <w:bodyDiv w:val="1"/>
      <w:marLeft w:val="0"/>
      <w:marRight w:val="0"/>
      <w:marTop w:val="0"/>
      <w:marBottom w:val="0"/>
      <w:divBdr>
        <w:top w:val="none" w:sz="0" w:space="0" w:color="auto"/>
        <w:left w:val="none" w:sz="0" w:space="0" w:color="auto"/>
        <w:bottom w:val="none" w:sz="0" w:space="0" w:color="auto"/>
        <w:right w:val="none" w:sz="0" w:space="0" w:color="auto"/>
      </w:divBdr>
    </w:div>
    <w:div w:id="2086604609">
      <w:bodyDiv w:val="1"/>
      <w:marLeft w:val="0"/>
      <w:marRight w:val="0"/>
      <w:marTop w:val="0"/>
      <w:marBottom w:val="0"/>
      <w:divBdr>
        <w:top w:val="none" w:sz="0" w:space="0" w:color="auto"/>
        <w:left w:val="none" w:sz="0" w:space="0" w:color="auto"/>
        <w:bottom w:val="none" w:sz="0" w:space="0" w:color="auto"/>
        <w:right w:val="none" w:sz="0" w:space="0" w:color="auto"/>
      </w:divBdr>
      <w:divsChild>
        <w:div w:id="1421177572">
          <w:marLeft w:val="0"/>
          <w:marRight w:val="0"/>
          <w:marTop w:val="0"/>
          <w:marBottom w:val="0"/>
          <w:divBdr>
            <w:top w:val="none" w:sz="0" w:space="0" w:color="auto"/>
            <w:left w:val="none" w:sz="0" w:space="0" w:color="auto"/>
            <w:bottom w:val="none" w:sz="0" w:space="0" w:color="auto"/>
            <w:right w:val="none" w:sz="0" w:space="0" w:color="auto"/>
          </w:divBdr>
        </w:div>
        <w:div w:id="1186359460">
          <w:marLeft w:val="0"/>
          <w:marRight w:val="0"/>
          <w:marTop w:val="0"/>
          <w:marBottom w:val="0"/>
          <w:divBdr>
            <w:top w:val="none" w:sz="0" w:space="0" w:color="auto"/>
            <w:left w:val="none" w:sz="0" w:space="0" w:color="auto"/>
            <w:bottom w:val="none" w:sz="0" w:space="0" w:color="auto"/>
            <w:right w:val="none" w:sz="0" w:space="0" w:color="auto"/>
          </w:divBdr>
        </w:div>
      </w:divsChild>
    </w:div>
    <w:div w:id="2145005269">
      <w:bodyDiv w:val="1"/>
      <w:marLeft w:val="0"/>
      <w:marRight w:val="0"/>
      <w:marTop w:val="0"/>
      <w:marBottom w:val="0"/>
      <w:divBdr>
        <w:top w:val="none" w:sz="0" w:space="0" w:color="auto"/>
        <w:left w:val="none" w:sz="0" w:space="0" w:color="auto"/>
        <w:bottom w:val="none" w:sz="0" w:space="0" w:color="auto"/>
        <w:right w:val="none" w:sz="0" w:space="0" w:color="auto"/>
      </w:divBdr>
      <w:divsChild>
        <w:div w:id="2067727300">
          <w:marLeft w:val="0"/>
          <w:marRight w:val="0"/>
          <w:marTop w:val="0"/>
          <w:marBottom w:val="0"/>
          <w:divBdr>
            <w:top w:val="none" w:sz="0" w:space="0" w:color="auto"/>
            <w:left w:val="none" w:sz="0" w:space="0" w:color="auto"/>
            <w:bottom w:val="none" w:sz="0" w:space="0" w:color="auto"/>
            <w:right w:val="none" w:sz="0" w:space="0" w:color="auto"/>
          </w:divBdr>
          <w:divsChild>
            <w:div w:id="646663770">
              <w:marLeft w:val="0"/>
              <w:marRight w:val="0"/>
              <w:marTop w:val="0"/>
              <w:marBottom w:val="0"/>
              <w:divBdr>
                <w:top w:val="none" w:sz="0" w:space="0" w:color="auto"/>
                <w:left w:val="none" w:sz="0" w:space="0" w:color="auto"/>
                <w:bottom w:val="none" w:sz="0" w:space="0" w:color="auto"/>
                <w:right w:val="none" w:sz="0" w:space="0" w:color="auto"/>
              </w:divBdr>
              <w:divsChild>
                <w:div w:id="1235050720">
                  <w:marLeft w:val="0"/>
                  <w:marRight w:val="0"/>
                  <w:marTop w:val="0"/>
                  <w:marBottom w:val="0"/>
                  <w:divBdr>
                    <w:top w:val="none" w:sz="0" w:space="0" w:color="auto"/>
                    <w:left w:val="none" w:sz="0" w:space="0" w:color="auto"/>
                    <w:bottom w:val="none" w:sz="0" w:space="0" w:color="auto"/>
                    <w:right w:val="none" w:sz="0" w:space="0" w:color="auto"/>
                  </w:divBdr>
                  <w:divsChild>
                    <w:div w:id="1655067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40EC5C-6D9A-4C9E-878E-5941BFF2A3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1999</TotalTime>
  <Pages>5</Pages>
  <Words>1346</Words>
  <Characters>7677</Characters>
  <Application>Microsoft Office Word</Application>
  <DocSecurity>0</DocSecurity>
  <Lines>63</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9005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Liuxiaofei-xiaomi</dc:creator>
  <cp:lastModifiedBy>RAN2#123bis</cp:lastModifiedBy>
  <cp:revision>1206</cp:revision>
  <dcterms:created xsi:type="dcterms:W3CDTF">2023-09-18T11:40:00Z</dcterms:created>
  <dcterms:modified xsi:type="dcterms:W3CDTF">2023-11-03T06:48:00Z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2052-11.1.0.12358</vt:lpwstr>
  </property>
  <property fmtid="{D5CDD505-2E9C-101B-9397-08002B2CF9AE}" pid="3" name="ICV">
    <vt:lpwstr>AFE27F6E9A7D4E96B93A523FB90EBC3E</vt:lpwstr>
  </property>
  <property fmtid="{D5CDD505-2E9C-101B-9397-08002B2CF9AE}" pid="4" name="CWM7ecff85b316746f68d10657784212cd9">
    <vt:lpwstr>CWMECfm7ZQ98RengHWZD+j8s3zCWtvIgTbOA05I4pMvuWfUPbiFG09gAMTziryx9m4NYzU3TpSHGrbtbliOiCkk6g==</vt:lpwstr>
  </property>
  <property fmtid="{D5CDD505-2E9C-101B-9397-08002B2CF9AE}" pid="5" name="CWM32a677e0512e11ee800055ae000055ae">
    <vt:lpwstr>CWMEKJ2hW1g5XRnatUMBCVbXeWML4lFXAPJAPtZ3BZO++6+tkWwJZ/kEtgEh+hv8St67unLdmuSHwX1jkKwex3Pjg==</vt:lpwstr>
  </property>
  <property fmtid="{D5CDD505-2E9C-101B-9397-08002B2CF9AE}" pid="6" name="CWMca6434c0719311ee800055b2000055b2">
    <vt:lpwstr>CWMvGxb5n59WQ3dcTMJhmOmsaDoC+u7908Ilcby2DlWdDRbct0L+wobKg56GMLyrA8eTIf6RqoZ5/E2OkN8RQ5SMA==</vt:lpwstr>
  </property>
</Properties>
</file>